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35357" w14:textId="381B3056" w:rsidR="00703366" w:rsidRPr="00BA7D43" w:rsidRDefault="00703366">
      <w:pPr>
        <w:rPr>
          <w:rFonts w:ascii="Corbel" w:hAnsi="Corbel"/>
          <w:b/>
          <w:color w:val="176E75"/>
          <w:sz w:val="52"/>
          <w:szCs w:val="52"/>
        </w:rPr>
      </w:pPr>
      <w:r w:rsidRPr="00BA7D43">
        <w:rPr>
          <w:rFonts w:ascii="Corbel" w:hAnsi="Corbel"/>
          <w:b/>
          <w:color w:val="176E75"/>
          <w:sz w:val="52"/>
          <w:szCs w:val="52"/>
        </w:rPr>
        <w:t>Registro de secuencias didácticas</w:t>
      </w:r>
    </w:p>
    <w:p w14:paraId="4C4C8E35" w14:textId="77777777" w:rsidR="00703366" w:rsidRDefault="00703366" w:rsidP="00BA7D43"/>
    <w:tbl>
      <w:tblPr>
        <w:tblStyle w:val="Tablaconcuadrcula"/>
        <w:tblpPr w:leftFromText="141" w:rightFromText="141" w:vertAnchor="text" w:horzAnchor="page" w:tblpX="1526" w:tblpY="496"/>
        <w:tblW w:w="13525" w:type="dxa"/>
        <w:tblBorders>
          <w:top w:val="single" w:sz="4" w:space="0" w:color="009ED6"/>
          <w:left w:val="single" w:sz="4" w:space="0" w:color="009ED6"/>
          <w:bottom w:val="single" w:sz="4" w:space="0" w:color="009ED6"/>
          <w:right w:val="single" w:sz="4" w:space="0" w:color="009ED6"/>
          <w:insideH w:val="single" w:sz="4" w:space="0" w:color="009ED6"/>
          <w:insideV w:val="single" w:sz="4" w:space="0" w:color="009ED6"/>
        </w:tblBorders>
        <w:tblLook w:val="04A0" w:firstRow="1" w:lastRow="0" w:firstColumn="1" w:lastColumn="0" w:noHBand="0" w:noVBand="1"/>
      </w:tblPr>
      <w:tblGrid>
        <w:gridCol w:w="3998"/>
        <w:gridCol w:w="3999"/>
        <w:gridCol w:w="2764"/>
        <w:gridCol w:w="2764"/>
      </w:tblGrid>
      <w:tr w:rsidR="00703366" w:rsidRPr="00790491" w14:paraId="322FDBE8" w14:textId="77777777" w:rsidTr="00BA7D43">
        <w:trPr>
          <w:trHeight w:val="421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48A97233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>Nombre del profesor: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78EF3E8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>Plantel:</w:t>
            </w:r>
          </w:p>
        </w:tc>
      </w:tr>
      <w:tr w:rsidR="00703366" w:rsidRPr="00790491" w14:paraId="1D6AA56D" w14:textId="77777777" w:rsidTr="00BA7D43">
        <w:tc>
          <w:tcPr>
            <w:tcW w:w="3998" w:type="dxa"/>
            <w:tcBorders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711417D7" w14:textId="77777777" w:rsidR="00703366" w:rsidRPr="00790491" w:rsidRDefault="00703366" w:rsidP="00BA7D43">
            <w:pPr>
              <w:spacing w:line="264" w:lineRule="auto"/>
            </w:pPr>
            <w:r w:rsidRPr="00790491">
              <w:rPr>
                <w:b/>
              </w:rPr>
              <w:t>Asignatura:</w:t>
            </w:r>
            <w:r w:rsidRPr="00790491">
              <w:t xml:space="preserve"> </w:t>
            </w:r>
            <w:r>
              <w:t>Ética</w:t>
            </w:r>
          </w:p>
        </w:tc>
        <w:tc>
          <w:tcPr>
            <w:tcW w:w="399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AE374AA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</w:rPr>
            </w:pPr>
            <w:r w:rsidRPr="0052197A">
              <w:rPr>
                <w:rFonts w:ascii="Cambria" w:hAnsi="Cambria"/>
                <w:b/>
              </w:rPr>
              <w:t xml:space="preserve">Campo disciplinar: </w:t>
            </w:r>
            <w:r w:rsidRPr="0052197A">
              <w:rPr>
                <w:rFonts w:ascii="Cambria" w:hAnsi="Cambria"/>
              </w:rPr>
              <w:t>Humanidades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4ABC1B5C" w14:textId="09CEEFBC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>Semestre:</w:t>
            </w:r>
            <w:r w:rsidR="00222829" w:rsidRPr="0052197A">
              <w:rPr>
                <w:rFonts w:ascii="Cambria" w:hAnsi="Cambria"/>
                <w:b/>
              </w:rPr>
              <w:t xml:space="preserve"> </w:t>
            </w:r>
            <w:r w:rsidRPr="0052197A">
              <w:rPr>
                <w:rFonts w:ascii="Cambria" w:hAnsi="Cambria"/>
              </w:rPr>
              <w:t>Tercero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D728525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>Carrera:</w:t>
            </w:r>
          </w:p>
        </w:tc>
      </w:tr>
      <w:tr w:rsidR="00703366" w:rsidRPr="00790491" w14:paraId="7EF08D61" w14:textId="77777777" w:rsidTr="00BA7D43"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1F58F6EE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</w:rPr>
            </w:pPr>
            <w:r w:rsidRPr="0052197A">
              <w:rPr>
                <w:rFonts w:ascii="Cambria" w:hAnsi="Cambria"/>
                <w:b/>
              </w:rPr>
              <w:t>Capítulo 1:</w:t>
            </w:r>
            <w:r w:rsidRPr="0052197A">
              <w:rPr>
                <w:rFonts w:ascii="Cambria" w:hAnsi="Cambria"/>
              </w:rPr>
              <w:t xml:space="preserve"> </w:t>
            </w:r>
            <w:r w:rsidRPr="0052197A">
              <w:rPr>
                <w:rFonts w:ascii="Cambria" w:hAnsi="Cambria"/>
                <w:b/>
                <w:color w:val="0000D4"/>
              </w:rPr>
              <w:t xml:space="preserve"> </w:t>
            </w:r>
            <w:r w:rsidRPr="0052197A">
              <w:rPr>
                <w:rFonts w:ascii="Cambria" w:hAnsi="Cambria"/>
              </w:rPr>
              <w:t>Relaciones interpersonales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3305C202" w14:textId="5F64F90A" w:rsidR="00703366" w:rsidRPr="0052197A" w:rsidRDefault="00703366" w:rsidP="009338B6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 xml:space="preserve">Periodo de aplicación: </w:t>
            </w:r>
            <w:r w:rsidRPr="0052197A">
              <w:rPr>
                <w:rFonts w:ascii="Cambria" w:hAnsi="Cambria"/>
              </w:rPr>
              <w:t>Semana 1</w:t>
            </w:r>
            <w:r w:rsidR="00235080">
              <w:rPr>
                <w:rFonts w:ascii="Cambria" w:hAnsi="Cambria"/>
              </w:rPr>
              <w:t xml:space="preserve"> </w:t>
            </w:r>
          </w:p>
        </w:tc>
      </w:tr>
      <w:tr w:rsidR="00703366" w:rsidRPr="00790491" w14:paraId="1A35507F" w14:textId="77777777" w:rsidTr="00BA7D43"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6D6CCD74" w14:textId="7110C9AF" w:rsidR="00703366" w:rsidRPr="0052197A" w:rsidRDefault="00703366" w:rsidP="00235080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 xml:space="preserve">Secuencia 1: </w:t>
            </w:r>
            <w:r w:rsidR="00EC7764">
              <w:rPr>
                <w:rFonts w:ascii="Cambria" w:hAnsi="Cambria"/>
                <w:color w:val="000000"/>
              </w:rPr>
              <w:t>L</w:t>
            </w:r>
            <w:r w:rsidRPr="0052197A">
              <w:rPr>
                <w:rFonts w:ascii="Cambria" w:hAnsi="Cambria"/>
                <w:color w:val="000000"/>
              </w:rPr>
              <w:t>a libertad y el respeto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0212C7DE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>Duración en horas semana:</w:t>
            </w:r>
            <w:r w:rsidRPr="0052197A">
              <w:rPr>
                <w:rFonts w:ascii="Cambria" w:hAnsi="Cambria"/>
              </w:rPr>
              <w:t xml:space="preserve"> 4 horas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tcMar>
              <w:top w:w="57" w:type="dxa"/>
              <w:bottom w:w="57" w:type="dxa"/>
            </w:tcMar>
            <w:vAlign w:val="center"/>
          </w:tcPr>
          <w:p w14:paraId="258A3258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 xml:space="preserve">Fecha: </w:t>
            </w:r>
          </w:p>
          <w:p w14:paraId="41BA1145" w14:textId="77777777" w:rsidR="00703366" w:rsidRPr="0052197A" w:rsidRDefault="00703366" w:rsidP="00BA7D43">
            <w:pPr>
              <w:spacing w:line="264" w:lineRule="auto"/>
              <w:rPr>
                <w:rFonts w:ascii="Cambria" w:hAnsi="Cambria"/>
                <w:b/>
              </w:rPr>
            </w:pPr>
          </w:p>
        </w:tc>
      </w:tr>
    </w:tbl>
    <w:p w14:paraId="2E23C030" w14:textId="77777777" w:rsidR="00703366" w:rsidRPr="008665FA" w:rsidRDefault="00703366" w:rsidP="00BA7D43">
      <w:pPr>
        <w:rPr>
          <w:rFonts w:ascii="Corbel" w:hAnsi="Corbel"/>
          <w:color w:val="159CA4"/>
        </w:rPr>
      </w:pPr>
      <w:r w:rsidRPr="008665FA">
        <w:rPr>
          <w:rFonts w:ascii="Corbel" w:hAnsi="Corbel"/>
          <w:b/>
          <w:color w:val="159CA4"/>
          <w:sz w:val="36"/>
        </w:rPr>
        <w:t>Identificación</w:t>
      </w:r>
    </w:p>
    <w:p w14:paraId="1B612BDD" w14:textId="77777777" w:rsidR="00703366" w:rsidRDefault="00703366" w:rsidP="00BA7D43"/>
    <w:p w14:paraId="48410C04" w14:textId="77777777" w:rsidR="00D90F8A" w:rsidRDefault="00D90F8A" w:rsidP="00BA7D43"/>
    <w:p w14:paraId="56E47243" w14:textId="516AFDDF" w:rsidR="00222829" w:rsidRPr="00222829" w:rsidRDefault="00DD3950" w:rsidP="00BA7D43">
      <w:pPr>
        <w:rPr>
          <w:rFonts w:ascii="Corbel" w:hAnsi="Corbel"/>
          <w:b/>
          <w:color w:val="159CA4"/>
          <w:sz w:val="36"/>
        </w:rPr>
      </w:pPr>
      <w:r w:rsidRPr="008665FA">
        <w:rPr>
          <w:rFonts w:ascii="Corbel" w:hAnsi="Corbel"/>
          <w:b/>
          <w:color w:val="159CA4"/>
          <w:sz w:val="36"/>
        </w:rPr>
        <w:t>Datos del programa de estudios</w:t>
      </w:r>
    </w:p>
    <w:tbl>
      <w:tblPr>
        <w:tblStyle w:val="Tablaconcuadrcula"/>
        <w:tblW w:w="13467" w:type="dxa"/>
        <w:tblInd w:w="108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ook w:val="04A0" w:firstRow="1" w:lastRow="0" w:firstColumn="1" w:lastColumn="0" w:noHBand="0" w:noVBand="1"/>
      </w:tblPr>
      <w:tblGrid>
        <w:gridCol w:w="13467"/>
      </w:tblGrid>
      <w:tr w:rsidR="00DD3950" w:rsidRPr="00790491" w14:paraId="00C1863B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21B390AA" w14:textId="77777777" w:rsidR="00DD3950" w:rsidRPr="0052197A" w:rsidRDefault="00DD3950" w:rsidP="00BA7D43">
            <w:pPr>
              <w:spacing w:line="264" w:lineRule="auto"/>
              <w:rPr>
                <w:rFonts w:ascii="Cambria" w:hAnsi="Cambria"/>
                <w:b/>
              </w:rPr>
            </w:pPr>
            <w:r w:rsidRPr="0052197A">
              <w:rPr>
                <w:rFonts w:ascii="Cambria" w:hAnsi="Cambria"/>
                <w:b/>
              </w:rPr>
              <w:t xml:space="preserve">Eje: </w:t>
            </w:r>
            <w:r w:rsidRPr="0052197A">
              <w:rPr>
                <w:rFonts w:ascii="Cambria" w:hAnsi="Cambria"/>
              </w:rPr>
              <w:t>Conocerse, cuidarse y promover el propio desarrollo y de otros.</w:t>
            </w:r>
          </w:p>
        </w:tc>
      </w:tr>
      <w:tr w:rsidR="00DD3950" w:rsidRPr="00790491" w14:paraId="176D482A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B473FF5" w14:textId="77777777" w:rsidR="00DD3950" w:rsidRPr="0052197A" w:rsidRDefault="00303302" w:rsidP="00BA7D43">
            <w:pPr>
              <w:pStyle w:val="Default"/>
              <w:rPr>
                <w:rFonts w:ascii="Cambria" w:hAnsi="Cambria" w:cstheme="minorBidi"/>
                <w:color w:val="auto"/>
                <w:lang w:val="es-ES_tradnl"/>
              </w:rPr>
            </w:pPr>
            <w:r w:rsidRPr="0052197A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Componentes: </w:t>
            </w:r>
            <w:r w:rsidRPr="0052197A">
              <w:rPr>
                <w:rFonts w:ascii="Cambria" w:hAnsi="Cambria" w:cstheme="minorBidi"/>
                <w:color w:val="auto"/>
                <w:lang w:val="es-ES_tradnl"/>
              </w:rPr>
              <w:t xml:space="preserve">Pensar, decidir y actuar con libertad y responsabilidad. </w:t>
            </w:r>
          </w:p>
        </w:tc>
      </w:tr>
      <w:tr w:rsidR="00303302" w:rsidRPr="00790491" w14:paraId="0ED10F5D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56762E0A" w14:textId="77777777" w:rsidR="00303302" w:rsidRPr="0052197A" w:rsidRDefault="00303302" w:rsidP="00BA7D43">
            <w:pPr>
              <w:pStyle w:val="Default"/>
              <w:rPr>
                <w:rFonts w:ascii="Cambria" w:hAnsi="Cambria" w:cstheme="minorBidi"/>
                <w:color w:val="auto"/>
                <w:lang w:val="es-ES_tradnl"/>
              </w:rPr>
            </w:pPr>
            <w:r w:rsidRPr="0052197A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Contenidos centrales: </w:t>
            </w:r>
            <w:r w:rsidRPr="0052197A">
              <w:rPr>
                <w:rFonts w:ascii="Cambria" w:hAnsi="Cambria" w:cstheme="minorBidi"/>
                <w:color w:val="auto"/>
                <w:lang w:val="es-ES_tradnl"/>
              </w:rPr>
              <w:t xml:space="preserve">El ejercicio de la libertad frente al respeto a los demás en las relaciones interpersonales. </w:t>
            </w:r>
          </w:p>
        </w:tc>
      </w:tr>
      <w:tr w:rsidR="00303302" w:rsidRPr="00790491" w14:paraId="64FE63B6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1341F91C" w14:textId="53F75B37" w:rsidR="005A5463" w:rsidRPr="00235080" w:rsidRDefault="006804B7" w:rsidP="00235080">
            <w:pPr>
              <w:pStyle w:val="Default"/>
              <w:rPr>
                <w:rFonts w:ascii="Cambria" w:hAnsi="Cambria"/>
              </w:rPr>
            </w:pPr>
            <w:r w:rsidRPr="0052197A">
              <w:rPr>
                <w:rFonts w:ascii="Cambria" w:hAnsi="Cambria" w:cstheme="minorBidi"/>
                <w:b/>
                <w:color w:val="auto"/>
                <w:lang w:val="es-ES_tradnl"/>
              </w:rPr>
              <w:t>Contenidos específico</w:t>
            </w:r>
            <w:r w:rsidR="00640928">
              <w:rPr>
                <w:rFonts w:ascii="Cambria" w:hAnsi="Cambria" w:cstheme="minorBidi"/>
                <w:b/>
                <w:color w:val="auto"/>
                <w:lang w:val="es-ES_tradnl"/>
              </w:rPr>
              <w:t>s</w:t>
            </w:r>
            <w:r w:rsidRPr="0052197A">
              <w:rPr>
                <w:rFonts w:ascii="Cambria" w:hAnsi="Cambria" w:cstheme="minorBidi"/>
                <w:b/>
                <w:color w:val="auto"/>
                <w:lang w:val="es-ES_tradnl"/>
              </w:rPr>
              <w:t>:</w:t>
            </w:r>
            <w:r w:rsidR="005A5463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 </w:t>
            </w:r>
            <w:r w:rsidRPr="0052197A">
              <w:rPr>
                <w:rFonts w:ascii="Cambria" w:hAnsi="Cambria"/>
              </w:rPr>
              <w:t>¿Quién decide la manera en que me relaciono con otras personas? La autonomía y la heteronomía al decidir cómo relacionarse.</w:t>
            </w:r>
          </w:p>
        </w:tc>
      </w:tr>
      <w:tr w:rsidR="00303302" w:rsidRPr="00790491" w14:paraId="699853FA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4BC8F055" w14:textId="77777777" w:rsidR="00770EE4" w:rsidRDefault="006804B7" w:rsidP="00770EE4">
            <w:pPr>
              <w:pStyle w:val="Default"/>
              <w:rPr>
                <w:rFonts w:ascii="Cambria" w:hAnsi="Cambria" w:cstheme="minorBidi"/>
                <w:color w:val="auto"/>
                <w:lang w:val="es-ES_tradnl"/>
              </w:rPr>
            </w:pPr>
            <w:r w:rsidRPr="0052197A">
              <w:rPr>
                <w:rFonts w:ascii="Cambria" w:hAnsi="Cambria" w:cstheme="minorBidi"/>
                <w:b/>
                <w:color w:val="auto"/>
                <w:lang w:val="es-ES_tradnl"/>
              </w:rPr>
              <w:t xml:space="preserve">Aprendizaje esperado: </w:t>
            </w:r>
            <w:r w:rsidRPr="0052197A">
              <w:rPr>
                <w:rFonts w:ascii="Cambria" w:hAnsi="Cambria" w:cstheme="minorBidi"/>
                <w:color w:val="auto"/>
                <w:lang w:val="es-ES_tradnl"/>
              </w:rPr>
              <w:t>Identifica la libertad y el respeto como principios éticos fundamentales en las relaciones interpersonales.</w:t>
            </w:r>
          </w:p>
          <w:p w14:paraId="0E443455" w14:textId="2B4FFFA3" w:rsidR="002128F0" w:rsidRPr="00770EE4" w:rsidRDefault="002128F0" w:rsidP="00770EE4">
            <w:pPr>
              <w:pStyle w:val="Default"/>
              <w:rPr>
                <w:rFonts w:ascii="Cambria" w:hAnsi="Cambria" w:cstheme="minorBidi"/>
                <w:color w:val="auto"/>
                <w:lang w:val="es-ES_tradnl"/>
              </w:rPr>
            </w:pPr>
            <w:r w:rsidRPr="00770EE4">
              <w:rPr>
                <w:rFonts w:ascii="Cambria" w:hAnsi="Cambria" w:cstheme="minorBidi"/>
                <w:color w:val="auto"/>
                <w:lang w:val="es-ES_tradnl"/>
              </w:rPr>
              <w:t>Diferencia entre elección autónoma y una heterónoma al relacionarse con los demás.</w:t>
            </w:r>
          </w:p>
        </w:tc>
      </w:tr>
      <w:tr w:rsidR="006804B7" w:rsidRPr="00790491" w14:paraId="443AE5DF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2A5082EC" w14:textId="77777777" w:rsidR="006804B7" w:rsidRDefault="006804B7" w:rsidP="00BA7D43">
            <w:pPr>
              <w:rPr>
                <w:rFonts w:ascii="Cambria" w:hAnsi="Cambria"/>
                <w:color w:val="000000"/>
              </w:rPr>
            </w:pPr>
            <w:r w:rsidRPr="0052197A">
              <w:rPr>
                <w:rFonts w:ascii="Cambria" w:hAnsi="Cambria"/>
                <w:b/>
              </w:rPr>
              <w:t xml:space="preserve">Producto esperado: </w:t>
            </w:r>
            <w:r w:rsidRPr="0052197A">
              <w:rPr>
                <w:rFonts w:ascii="Cambria" w:hAnsi="Cambria"/>
                <w:color w:val="000000"/>
              </w:rPr>
              <w:t>Guion y escenificación de una relación interpersonal. En la dramatización se debe: A) Responder las siguientes preguntas: ¿Quién decide la manera en que uno se relaciona con otras personas? ¿Qué pesa más en la relación con otras personas: la razón o las emociones? ¿Se puede apelar a las circunstancias para justificar una decisión que afecta a otras personas? B) Mostrar claramente la estructura de los argumentos que emplean los personajes. C) Los personajes deben tener posturas diferentes.</w:t>
            </w:r>
          </w:p>
          <w:p w14:paraId="13DA9961" w14:textId="77777777" w:rsidR="00A15BF7" w:rsidRPr="0052197A" w:rsidRDefault="00A15BF7" w:rsidP="00BA7D43">
            <w:pPr>
              <w:rPr>
                <w:rFonts w:ascii="Cambria" w:hAnsi="Cambria"/>
                <w:b/>
              </w:rPr>
            </w:pPr>
          </w:p>
        </w:tc>
      </w:tr>
      <w:tr w:rsidR="006804B7" w:rsidRPr="00790491" w14:paraId="4EA36D63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2291685E" w14:textId="77777777" w:rsidR="006804B7" w:rsidRPr="0052197A" w:rsidRDefault="006804B7" w:rsidP="00BA7D43">
            <w:pPr>
              <w:rPr>
                <w:rFonts w:ascii="Corbel" w:hAnsi="Corbel"/>
                <w:b/>
                <w:color w:val="159CA4"/>
                <w:sz w:val="26"/>
                <w:szCs w:val="26"/>
              </w:rPr>
            </w:pPr>
            <w:r w:rsidRPr="0052197A">
              <w:rPr>
                <w:rFonts w:ascii="Corbel" w:hAnsi="Corbel"/>
                <w:b/>
                <w:color w:val="159CA4"/>
                <w:sz w:val="26"/>
                <w:szCs w:val="26"/>
              </w:rPr>
              <w:lastRenderedPageBreak/>
              <w:t>Competencias genéricas y atributos:</w:t>
            </w:r>
          </w:p>
          <w:p w14:paraId="3F5D9525" w14:textId="77777777" w:rsidR="006D6876" w:rsidRPr="0052197A" w:rsidRDefault="006D6876" w:rsidP="00BA7D43">
            <w:pPr>
              <w:rPr>
                <w:rFonts w:ascii="Cambria" w:hAnsi="Cambria"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>1.</w:t>
            </w:r>
            <w:r w:rsidRPr="0052197A">
              <w:rPr>
                <w:rFonts w:ascii="Cambria" w:hAnsi="Cambria"/>
                <w:color w:val="000000"/>
              </w:rPr>
              <w:t xml:space="preserve"> Se conoce y valora a sí mismo y aborda problemas y retos teniendo en cuenta los objetivos que persigue.</w:t>
            </w:r>
          </w:p>
          <w:p w14:paraId="042F92B9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1.1 </w:t>
            </w:r>
            <w:r w:rsidRPr="0052197A">
              <w:rPr>
                <w:rFonts w:ascii="Cambria" w:hAnsi="Cambria"/>
                <w:color w:val="000000"/>
              </w:rPr>
              <w:t>Enfrenta las dificultades que se le presentan y es consciente de sus valores, fortalezas y debilidades.</w:t>
            </w:r>
          </w:p>
          <w:p w14:paraId="301C745C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1.2 </w:t>
            </w:r>
            <w:r w:rsidRPr="0052197A">
              <w:rPr>
                <w:rFonts w:ascii="Cambria" w:hAnsi="Cambria"/>
                <w:color w:val="000000"/>
              </w:rPr>
              <w:t>Identifica sus emociones, las maneja de manera constructiva y reconoce la necesidad de solicitar apoyo ante una situación que lo rebase.</w:t>
            </w:r>
          </w:p>
          <w:p w14:paraId="4EA8CD41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1.3 </w:t>
            </w:r>
            <w:r w:rsidRPr="0052197A">
              <w:rPr>
                <w:rFonts w:ascii="Cambria" w:hAnsi="Cambria"/>
                <w:color w:val="000000"/>
              </w:rPr>
              <w:t>Elige alternativas y cursos de acción con base en criterios sustentados y en el marco de un proyecto de vida.</w:t>
            </w:r>
          </w:p>
          <w:p w14:paraId="3CD71CAB" w14:textId="77777777" w:rsidR="006D6876" w:rsidRPr="0052197A" w:rsidRDefault="006D6876" w:rsidP="00BA7D43">
            <w:pPr>
              <w:rPr>
                <w:rFonts w:ascii="Cambria" w:hAnsi="Cambria"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6. </w:t>
            </w:r>
            <w:r w:rsidRPr="0052197A">
              <w:rPr>
                <w:rFonts w:ascii="Cambria" w:hAnsi="Cambria"/>
                <w:color w:val="000000"/>
              </w:rPr>
              <w:t>Sustenta una postura personal sobre temas de interés y relevancia general, considerando otros puntos de vista de manera crítica y reflexiva.</w:t>
            </w:r>
          </w:p>
          <w:p w14:paraId="23738EBC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6.3 </w:t>
            </w:r>
            <w:r w:rsidRPr="0052197A">
              <w:rPr>
                <w:rFonts w:ascii="Cambria" w:hAnsi="Cambria"/>
                <w:color w:val="000000"/>
              </w:rPr>
              <w:t>Reconoce lo propios prejuicios, modifica sus puntos de vista al conocer nuevas evidencias e integra nuevos conocimientos y perspectivas al acervo con el que cuenta.</w:t>
            </w:r>
          </w:p>
          <w:p w14:paraId="23378822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6.4 </w:t>
            </w:r>
            <w:r w:rsidRPr="0052197A">
              <w:rPr>
                <w:rFonts w:ascii="Cambria" w:hAnsi="Cambria"/>
                <w:color w:val="000000"/>
              </w:rPr>
              <w:t>Estructura ideas y argumentos de manera clara, coherente y sintética.</w:t>
            </w:r>
          </w:p>
          <w:p w14:paraId="246E3EEB" w14:textId="77777777" w:rsidR="006D6876" w:rsidRPr="0052197A" w:rsidRDefault="006D6876" w:rsidP="00BA7D43">
            <w:pPr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8. </w:t>
            </w:r>
            <w:r w:rsidRPr="0052197A">
              <w:rPr>
                <w:rFonts w:ascii="Cambria" w:hAnsi="Cambria"/>
                <w:color w:val="000000"/>
              </w:rPr>
              <w:t xml:space="preserve">Participa de manera efectiva en equipos diversos.   </w:t>
            </w:r>
          </w:p>
          <w:p w14:paraId="34708A8C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8.1 </w:t>
            </w:r>
            <w:r w:rsidRPr="0052197A">
              <w:rPr>
                <w:rFonts w:ascii="Cambria" w:hAnsi="Cambria"/>
                <w:color w:val="000000"/>
              </w:rPr>
              <w:t>Propone maneras de solucionar un problema o desarrollar un proyecto en equipo, definiendo un curso de acción con pasos específicos.</w:t>
            </w:r>
          </w:p>
          <w:p w14:paraId="5C7FFA25" w14:textId="77777777" w:rsidR="006D6876" w:rsidRPr="0052197A" w:rsidRDefault="006D6876" w:rsidP="00BA7D43">
            <w:pPr>
              <w:ind w:left="176"/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>8.2</w:t>
            </w:r>
            <w:r w:rsidRPr="0052197A">
              <w:rPr>
                <w:rFonts w:ascii="Cambria" w:hAnsi="Cambria"/>
                <w:color w:val="000000"/>
              </w:rPr>
              <w:t xml:space="preserve"> Aporta puntos de vista con apertura y considera los de otras personas de manera reflexiva.</w:t>
            </w:r>
          </w:p>
          <w:p w14:paraId="34AC3CC0" w14:textId="77777777" w:rsidR="006D6876" w:rsidRDefault="006D6876" w:rsidP="00BA7D43">
            <w:pPr>
              <w:ind w:left="176"/>
              <w:rPr>
                <w:b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8.3 </w:t>
            </w:r>
            <w:r w:rsidRPr="0052197A">
              <w:rPr>
                <w:rFonts w:ascii="Cambria" w:hAnsi="Cambria"/>
                <w:color w:val="000000"/>
              </w:rPr>
              <w:t>Asume una actitud constructiva, congruente con los conocimientos y habilidades con los que cuenta dentro de distintos equipos de trabajo.</w:t>
            </w:r>
          </w:p>
        </w:tc>
      </w:tr>
      <w:tr w:rsidR="006804B7" w:rsidRPr="00790491" w14:paraId="197FF6B4" w14:textId="77777777" w:rsidTr="00BA7D43">
        <w:tc>
          <w:tcPr>
            <w:tcW w:w="13467" w:type="dxa"/>
            <w:tcMar>
              <w:top w:w="57" w:type="dxa"/>
              <w:bottom w:w="57" w:type="dxa"/>
            </w:tcMar>
            <w:vAlign w:val="center"/>
          </w:tcPr>
          <w:p w14:paraId="6EA84E6C" w14:textId="77777777" w:rsidR="006804B7" w:rsidRPr="0052197A" w:rsidRDefault="006804B7" w:rsidP="00BA7D43">
            <w:pPr>
              <w:rPr>
                <w:rFonts w:ascii="Corbel" w:hAnsi="Corbel"/>
                <w:b/>
                <w:color w:val="159CA4"/>
                <w:sz w:val="26"/>
                <w:szCs w:val="26"/>
              </w:rPr>
            </w:pPr>
            <w:r w:rsidRPr="0052197A">
              <w:rPr>
                <w:rFonts w:ascii="Corbel" w:hAnsi="Corbel"/>
                <w:b/>
                <w:color w:val="159CA4"/>
                <w:sz w:val="26"/>
                <w:szCs w:val="26"/>
              </w:rPr>
              <w:t>Competencias disciplinares:</w:t>
            </w:r>
          </w:p>
          <w:p w14:paraId="49D56ECF" w14:textId="77777777" w:rsidR="006D6876" w:rsidRPr="0052197A" w:rsidRDefault="006D6876" w:rsidP="00BA7D43">
            <w:pPr>
              <w:rPr>
                <w:rFonts w:ascii="Cambria" w:hAnsi="Cambria"/>
                <w:b/>
                <w:color w:val="000000"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H13. </w:t>
            </w:r>
            <w:r w:rsidRPr="0052197A">
              <w:rPr>
                <w:rFonts w:ascii="Cambria" w:hAnsi="Cambria"/>
                <w:color w:val="000000"/>
              </w:rPr>
              <w:t>Analiza y resuelve de manera reflexiva problemas éticos relacionados con el ejercicio de su autonomía, libertad y responsabilidad en su vida cotidiana.</w:t>
            </w:r>
          </w:p>
          <w:p w14:paraId="1C08D27E" w14:textId="77777777" w:rsidR="006D6876" w:rsidRDefault="006D6876" w:rsidP="00BA7D43">
            <w:pPr>
              <w:rPr>
                <w:b/>
              </w:rPr>
            </w:pPr>
            <w:r w:rsidRPr="0052197A">
              <w:rPr>
                <w:rFonts w:ascii="Cambria" w:hAnsi="Cambria"/>
                <w:b/>
                <w:color w:val="000000"/>
              </w:rPr>
              <w:t xml:space="preserve">H15. </w:t>
            </w:r>
            <w:r w:rsidRPr="0052197A">
              <w:rPr>
                <w:rFonts w:ascii="Cambria" w:hAnsi="Cambria"/>
                <w:color w:val="000000"/>
              </w:rPr>
              <w:t>Sustenta juicios a través de valores éticos en los distintos ámbitos de la vida.</w:t>
            </w:r>
          </w:p>
        </w:tc>
      </w:tr>
    </w:tbl>
    <w:p w14:paraId="5D282371" w14:textId="77777777" w:rsidR="00DD3950" w:rsidRDefault="00DD3950"/>
    <w:p w14:paraId="4A64EF42" w14:textId="6709CF9E" w:rsidR="0052197A" w:rsidRPr="00BA7D43" w:rsidRDefault="00032A2C" w:rsidP="0052197A">
      <w:pPr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</w:pPr>
      <w:r w:rsidRPr="00BA7D43">
        <w:rPr>
          <w:rFonts w:ascii="Corbel" w:eastAsia="Times New Roman" w:hAnsi="Corbel"/>
          <w:b/>
          <w:bCs/>
          <w:color w:val="176E75"/>
          <w:sz w:val="28"/>
          <w:szCs w:val="28"/>
          <w:lang w:val="es-MX"/>
        </w:rPr>
        <w:t>Inicio</w:t>
      </w:r>
      <w:r w:rsidR="0052197A" w:rsidRPr="00BA7D43"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  <w:t xml:space="preserve"> </w:t>
      </w:r>
    </w:p>
    <w:tbl>
      <w:tblPr>
        <w:tblStyle w:val="Tablaconcuadrcula"/>
        <w:tblW w:w="13451" w:type="dxa"/>
        <w:tblInd w:w="108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4394"/>
        <w:gridCol w:w="1417"/>
        <w:gridCol w:w="1418"/>
        <w:gridCol w:w="1260"/>
      </w:tblGrid>
      <w:tr w:rsidR="0052197A" w14:paraId="271E8CC8" w14:textId="77777777" w:rsidTr="00BA7D43">
        <w:tc>
          <w:tcPr>
            <w:tcW w:w="1134" w:type="dxa"/>
            <w:vMerge w:val="restart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D3B9CA8" w14:textId="77777777" w:rsidR="0052197A" w:rsidRPr="001430B1" w:rsidRDefault="0052197A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Páginas</w:t>
            </w:r>
          </w:p>
        </w:tc>
        <w:tc>
          <w:tcPr>
            <w:tcW w:w="382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2F59F2B" w14:textId="791B7479" w:rsidR="00C67333" w:rsidRPr="001430B1" w:rsidRDefault="00C67333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83520D2" w14:textId="77777777" w:rsidR="00C67333" w:rsidRDefault="00C67333" w:rsidP="00C67333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</w:p>
          <w:p w14:paraId="57920776" w14:textId="77777777" w:rsidR="00C67333" w:rsidRDefault="00C67333" w:rsidP="00C67333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Sugerencias didácticas</w:t>
            </w:r>
          </w:p>
          <w:p w14:paraId="73E7E8B2" w14:textId="0C1D354A" w:rsidR="0052197A" w:rsidRPr="001430B1" w:rsidRDefault="0052197A" w:rsidP="0052197A">
            <w:pPr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95" w:type="dxa"/>
            <w:gridSpan w:val="3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2D6D7B9" w14:textId="77777777" w:rsidR="0052197A" w:rsidRPr="001430B1" w:rsidRDefault="0052197A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Actividad de evaluación / aprendizaje</w:t>
            </w:r>
          </w:p>
        </w:tc>
      </w:tr>
      <w:tr w:rsidR="0052197A" w14:paraId="49FA3E88" w14:textId="77777777" w:rsidTr="00BA7D43">
        <w:tc>
          <w:tcPr>
            <w:tcW w:w="1134" w:type="dxa"/>
            <w:vMerge/>
            <w:tcBorders>
              <w:top w:val="nil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5A0B8D73" w14:textId="77777777" w:rsidR="0052197A" w:rsidRDefault="0052197A" w:rsidP="0052197A">
            <w:pPr>
              <w:jc w:val="center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083E68D8" w14:textId="77777777" w:rsidR="0052197A" w:rsidRDefault="0052197A" w:rsidP="0052197A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5D48E7CE" w14:textId="77777777" w:rsidR="0052197A" w:rsidRDefault="0052197A" w:rsidP="0052197A">
            <w:pPr>
              <w:ind w:left="176" w:hanging="176"/>
              <w:jc w:val="center"/>
            </w:pPr>
          </w:p>
        </w:tc>
        <w:tc>
          <w:tcPr>
            <w:tcW w:w="1417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50F1B2A9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Individual</w:t>
            </w:r>
          </w:p>
        </w:tc>
        <w:tc>
          <w:tcPr>
            <w:tcW w:w="1418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635FDBA7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equipo</w:t>
            </w:r>
          </w:p>
        </w:tc>
        <w:tc>
          <w:tcPr>
            <w:tcW w:w="1260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6F7A82D6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grupo</w:t>
            </w:r>
          </w:p>
        </w:tc>
      </w:tr>
      <w:tr w:rsidR="0052197A" w14:paraId="5984E71D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03DCBBD" w14:textId="35CFEB0F" w:rsidR="0052197A" w:rsidRPr="0052197A" w:rsidRDefault="00C12497" w:rsidP="005219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7DBDCD73" w14:textId="7507CE4C" w:rsidR="0052197A" w:rsidRPr="0052197A" w:rsidRDefault="00C12497" w:rsidP="0052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Lectura de la introducción a la secuencia.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669818D9" w14:textId="0E5A0FC4" w:rsidR="00C12497" w:rsidRDefault="00C12497" w:rsidP="00C12497">
            <w:pPr>
              <w:ind w:left="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Lluvia de ideas sobre la libertad y el respeto. </w:t>
            </w:r>
          </w:p>
          <w:p w14:paraId="757FB307" w14:textId="5AF56A20" w:rsidR="0052197A" w:rsidRPr="0052197A" w:rsidRDefault="00C12497" w:rsidP="00827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Lectura grupal y preguntas detonantes: ¿Qué es la libertad? ¿Qué es </w:t>
            </w:r>
            <w:r w:rsidR="00827CF6">
              <w:rPr>
                <w:rFonts w:ascii="Cambria" w:hAnsi="Cambria"/>
              </w:rPr>
              <w:t>el</w:t>
            </w:r>
            <w:r>
              <w:rPr>
                <w:rFonts w:ascii="Cambria" w:hAnsi="Cambria"/>
              </w:rPr>
              <w:t xml:space="preserve"> respeto? ¿La libertad y el respeto son dos valores </w:t>
            </w:r>
            <w:r w:rsidR="00A15BF7">
              <w:rPr>
                <w:rFonts w:ascii="Cambria" w:hAnsi="Cambria"/>
              </w:rPr>
              <w:lastRenderedPageBreak/>
              <w:t>humanos? ¿Qué se entiende por é</w:t>
            </w:r>
            <w:r>
              <w:rPr>
                <w:rFonts w:ascii="Cambria" w:hAnsi="Cambria"/>
              </w:rPr>
              <w:t>tica? ¿Cuál es la diferencia entre ética y moral?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F04164B" w14:textId="77777777" w:rsidR="0052197A" w:rsidRPr="0052197A" w:rsidRDefault="0052197A" w:rsidP="005219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AD813BD" w14:textId="77777777" w:rsidR="0052197A" w:rsidRPr="0052197A" w:rsidRDefault="0052197A" w:rsidP="005219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6E7A00FD" w14:textId="301B8C33" w:rsidR="0052197A" w:rsidRPr="0052197A" w:rsidRDefault="00C12497" w:rsidP="005219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52197A" w14:paraId="2A381004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A33174" w14:textId="0C422ACE" w:rsidR="0052197A" w:rsidRPr="0052197A" w:rsidRDefault="00C12497" w:rsidP="005219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 y 11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41AD1AE3" w14:textId="4EF1B218" w:rsidR="0052197A" w:rsidRPr="0052197A" w:rsidRDefault="00C12497" w:rsidP="0052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Lectura de fragmento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01D7C89E" w14:textId="0A59574F" w:rsidR="0052197A" w:rsidRDefault="00C12497" w:rsidP="00C12497">
            <w:pPr>
              <w:ind w:firstLine="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Leer la situación detonante </w:t>
            </w:r>
            <w:r w:rsidRPr="00C12497">
              <w:rPr>
                <w:rFonts w:ascii="Cambria" w:hAnsi="Cambria"/>
                <w:i/>
              </w:rPr>
              <w:t>De qué va la ética</w:t>
            </w:r>
            <w:r w:rsidR="007862F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de Fernando Savater</w:t>
            </w:r>
            <w:r w:rsidR="007862F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A15BF7">
              <w:rPr>
                <w:rFonts w:ascii="Cambria" w:hAnsi="Cambria"/>
              </w:rPr>
              <w:t>e</w:t>
            </w:r>
            <w:r>
              <w:rPr>
                <w:rFonts w:ascii="Cambria" w:hAnsi="Cambria"/>
              </w:rPr>
              <w:t xml:space="preserve"> identificar qué se entiende por libertad. </w:t>
            </w:r>
          </w:p>
          <w:p w14:paraId="3B7DB5FE" w14:textId="13955B25" w:rsidR="00C12497" w:rsidRDefault="00C12497" w:rsidP="00A15B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Posteriormente, </w:t>
            </w:r>
            <w:r w:rsidR="00A15BF7">
              <w:rPr>
                <w:rFonts w:ascii="Cambria" w:hAnsi="Cambria"/>
              </w:rPr>
              <w:t>solicite</w:t>
            </w:r>
            <w:r>
              <w:rPr>
                <w:rFonts w:ascii="Cambria" w:hAnsi="Cambria"/>
              </w:rPr>
              <w:t xml:space="preserve"> a los estudiantes que</w:t>
            </w:r>
            <w:r w:rsidR="007862F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de forma individual</w:t>
            </w:r>
            <w:r w:rsidR="007862F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respondan las preguntas de la página 11. Una vez hecho lo anterior, en grupo comenten las respuestas sin calificar si están bien o mal. </w:t>
            </w:r>
          </w:p>
          <w:p w14:paraId="28ED57F3" w14:textId="54076A16" w:rsidR="00C12497" w:rsidRPr="0052197A" w:rsidRDefault="00C12497" w:rsidP="00C12497">
            <w:pPr>
              <w:ind w:firstLine="33"/>
              <w:rPr>
                <w:rFonts w:ascii="Cambria" w:hAnsi="Cambria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453C4D1" w14:textId="7CBD3644" w:rsidR="0052197A" w:rsidRPr="0052197A" w:rsidRDefault="00C12497" w:rsidP="005219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CB260F8" w14:textId="77777777" w:rsidR="0052197A" w:rsidRPr="0052197A" w:rsidRDefault="0052197A" w:rsidP="005219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323EB1CF" w14:textId="197E5618" w:rsidR="0052197A" w:rsidRPr="0052197A" w:rsidRDefault="00C12497" w:rsidP="005219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</w:tbl>
    <w:p w14:paraId="43CB3DAC" w14:textId="60BBAF9B" w:rsidR="0052197A" w:rsidRDefault="0052197A" w:rsidP="0052197A"/>
    <w:p w14:paraId="7E6EBBF5" w14:textId="77777777" w:rsidR="0052197A" w:rsidRDefault="0052197A" w:rsidP="0052197A">
      <w:pPr>
        <w:rPr>
          <w:rFonts w:ascii="Corbel" w:eastAsia="Times New Roman" w:hAnsi="Corbel"/>
          <w:b/>
          <w:bCs/>
          <w:color w:val="159CA4"/>
          <w:sz w:val="28"/>
          <w:szCs w:val="28"/>
          <w:lang w:val="es-MX"/>
        </w:rPr>
      </w:pPr>
    </w:p>
    <w:p w14:paraId="1F5ABC3F" w14:textId="0A9327A7" w:rsidR="0052197A" w:rsidRPr="00BA7D43" w:rsidRDefault="00032A2C" w:rsidP="0052197A">
      <w:pPr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</w:pPr>
      <w:r w:rsidRPr="00BA7D43">
        <w:rPr>
          <w:rFonts w:ascii="Corbel" w:eastAsia="Times New Roman" w:hAnsi="Corbel"/>
          <w:b/>
          <w:bCs/>
          <w:color w:val="176E75"/>
          <w:sz w:val="28"/>
          <w:szCs w:val="28"/>
          <w:lang w:val="es-MX"/>
        </w:rPr>
        <w:t>Desarrollo</w:t>
      </w:r>
      <w:r w:rsidR="0052197A" w:rsidRPr="00BA7D43"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  <w:t xml:space="preserve"> </w:t>
      </w:r>
    </w:p>
    <w:tbl>
      <w:tblPr>
        <w:tblStyle w:val="Tablaconcuadrcula"/>
        <w:tblW w:w="13592" w:type="dxa"/>
        <w:tblInd w:w="108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394"/>
        <w:gridCol w:w="1417"/>
        <w:gridCol w:w="1418"/>
        <w:gridCol w:w="1260"/>
      </w:tblGrid>
      <w:tr w:rsidR="00740E79" w14:paraId="66A7E035" w14:textId="77777777" w:rsidTr="00715E58">
        <w:tc>
          <w:tcPr>
            <w:tcW w:w="1134" w:type="dxa"/>
            <w:vMerge w:val="restart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76F4790D" w14:textId="21A005B2" w:rsidR="00740E79" w:rsidRPr="001430B1" w:rsidRDefault="00740E79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Páginas</w:t>
            </w:r>
          </w:p>
        </w:tc>
        <w:tc>
          <w:tcPr>
            <w:tcW w:w="3969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BD4E275" w14:textId="186A876E" w:rsidR="00740E79" w:rsidRPr="001430B1" w:rsidRDefault="00740E79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56A9EDB5" w14:textId="77777777" w:rsidR="00740E79" w:rsidRDefault="00740E79" w:rsidP="00A15BF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</w:p>
          <w:p w14:paraId="501126E6" w14:textId="77777777" w:rsidR="00740E79" w:rsidRDefault="00740E79" w:rsidP="00A15BF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Sugerencias didácticas</w:t>
            </w:r>
          </w:p>
          <w:p w14:paraId="51006A5C" w14:textId="49DA4C32" w:rsidR="00740E79" w:rsidRPr="001430B1" w:rsidRDefault="00740E79" w:rsidP="0052197A">
            <w:pPr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95" w:type="dxa"/>
            <w:gridSpan w:val="3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7FD2CAE" w14:textId="77777777" w:rsidR="00740E79" w:rsidRPr="001430B1" w:rsidRDefault="00740E79" w:rsidP="0052197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Actividad de evaluación / aprendizaje</w:t>
            </w:r>
          </w:p>
        </w:tc>
      </w:tr>
      <w:tr w:rsidR="0052197A" w14:paraId="18E7998C" w14:textId="77777777" w:rsidTr="00715E58">
        <w:tc>
          <w:tcPr>
            <w:tcW w:w="1134" w:type="dxa"/>
            <w:vMerge/>
            <w:tcBorders>
              <w:top w:val="nil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515138A7" w14:textId="77777777" w:rsidR="0052197A" w:rsidRDefault="0052197A" w:rsidP="0052197A">
            <w:pPr>
              <w:jc w:val="center"/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33F751FC" w14:textId="77777777" w:rsidR="0052197A" w:rsidRDefault="0052197A" w:rsidP="0052197A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3210F8EE" w14:textId="77777777" w:rsidR="0052197A" w:rsidRDefault="0052197A" w:rsidP="0052197A">
            <w:pPr>
              <w:ind w:left="176" w:hanging="176"/>
              <w:jc w:val="center"/>
            </w:pPr>
          </w:p>
        </w:tc>
        <w:tc>
          <w:tcPr>
            <w:tcW w:w="1417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502A87C5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Individual</w:t>
            </w:r>
          </w:p>
        </w:tc>
        <w:tc>
          <w:tcPr>
            <w:tcW w:w="1418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0AA76B15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equipo</w:t>
            </w:r>
          </w:p>
        </w:tc>
        <w:tc>
          <w:tcPr>
            <w:tcW w:w="1260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53C3C84A" w14:textId="77777777" w:rsidR="0052197A" w:rsidRPr="009A776A" w:rsidRDefault="0052197A" w:rsidP="0052197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grupo</w:t>
            </w:r>
          </w:p>
        </w:tc>
      </w:tr>
      <w:tr w:rsidR="0052197A" w14:paraId="70CA0D84" w14:textId="77777777" w:rsidTr="00715E58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7FA6176" w14:textId="10BDB20B" w:rsidR="0052197A" w:rsidRPr="0052197A" w:rsidRDefault="00C12497" w:rsidP="0052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14:paraId="2B7997ED" w14:textId="6037D95F" w:rsidR="0052197A" w:rsidRPr="0052197A" w:rsidRDefault="004B673C" w:rsidP="0052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Revisar el tema</w:t>
            </w:r>
            <w:r w:rsidR="00C12497">
              <w:rPr>
                <w:rFonts w:ascii="Cambria" w:hAnsi="Cambria"/>
              </w:rPr>
              <w:t>: La libertad y el respeto como principios éticos fundamentales en las relaciones interpersonales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77397059" w14:textId="77777777" w:rsidR="00C12497" w:rsidRDefault="00C12497" w:rsidP="00C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 grupo, revise el primer tema y pida a los alumnos responder por qué la libertad es esencial para darle sentido y significado a nuestros actos.</w:t>
            </w:r>
          </w:p>
          <w:p w14:paraId="72C63171" w14:textId="263EBFA1" w:rsidR="0052197A" w:rsidRPr="0052197A" w:rsidRDefault="00C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 el fin de que vayan comprendiendo qué es la libertad y cuál es su importancia, pida que </w:t>
            </w:r>
            <w:r w:rsidR="007862F7">
              <w:rPr>
                <w:rFonts w:ascii="Cambria" w:hAnsi="Cambria"/>
              </w:rPr>
              <w:t xml:space="preserve">resuelvan </w:t>
            </w:r>
            <w:r>
              <w:rPr>
                <w:rFonts w:ascii="Cambria" w:hAnsi="Cambria"/>
              </w:rPr>
              <w:t xml:space="preserve">el Ejercicio 1, en el cual van a identificar actos voluntarios e involuntarios. </w:t>
            </w:r>
            <w:r w:rsidR="007862F7">
              <w:rPr>
                <w:rFonts w:ascii="Cambria" w:hAnsi="Cambria"/>
              </w:rPr>
              <w:t>Luego</w:t>
            </w:r>
            <w:r>
              <w:rPr>
                <w:rFonts w:ascii="Cambria" w:hAnsi="Cambria"/>
              </w:rPr>
              <w:t xml:space="preserve">, </w:t>
            </w:r>
            <w:r w:rsidR="007862F7">
              <w:rPr>
                <w:rFonts w:ascii="Cambria" w:hAnsi="Cambria"/>
              </w:rPr>
              <w:t>en parejas</w:t>
            </w:r>
            <w:r w:rsidR="007862F7" w:rsidDel="007862F7">
              <w:rPr>
                <w:rFonts w:ascii="Cambria" w:hAnsi="Cambria"/>
              </w:rPr>
              <w:t xml:space="preserve"> </w:t>
            </w:r>
            <w:r w:rsidR="007862F7">
              <w:rPr>
                <w:rFonts w:ascii="Cambria" w:hAnsi="Cambria"/>
              </w:rPr>
              <w:t>deben</w:t>
            </w:r>
            <w:r>
              <w:rPr>
                <w:rFonts w:ascii="Cambria" w:hAnsi="Cambria"/>
              </w:rPr>
              <w:t xml:space="preserve"> revis</w:t>
            </w:r>
            <w:r w:rsidR="007862F7">
              <w:rPr>
                <w:rFonts w:ascii="Cambria" w:hAnsi="Cambria"/>
              </w:rPr>
              <w:t>ar</w:t>
            </w:r>
            <w:r>
              <w:rPr>
                <w:rFonts w:ascii="Cambria" w:hAnsi="Cambria"/>
              </w:rPr>
              <w:t xml:space="preserve"> sus respuestas.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863ADCB" w14:textId="3D487503" w:rsidR="0052197A" w:rsidRPr="0052197A" w:rsidRDefault="00A15BF7" w:rsidP="00A15BF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30F1465" w14:textId="77777777" w:rsidR="0052197A" w:rsidRPr="0052197A" w:rsidRDefault="0052197A" w:rsidP="0052197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548E43C0" w14:textId="404F4E67" w:rsidR="0052197A" w:rsidRPr="0052197A" w:rsidRDefault="00C12497" w:rsidP="00C124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52197A" w14:paraId="20D6B344" w14:textId="77777777" w:rsidTr="00715E58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7568F5" w14:textId="43CA0E26" w:rsidR="0052197A" w:rsidRPr="0052197A" w:rsidRDefault="00C12497" w:rsidP="00715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715E58">
              <w:rPr>
                <w:rFonts w:ascii="Cambria" w:hAnsi="Cambria"/>
              </w:rPr>
              <w:t xml:space="preserve"> a 15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14:paraId="3D4836FA" w14:textId="1FBDD1C1" w:rsidR="0052197A" w:rsidRPr="0052197A" w:rsidRDefault="00C12497" w:rsidP="00C12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Revisar el tema: La autonomía y la </w:t>
            </w:r>
            <w:r>
              <w:rPr>
                <w:rFonts w:ascii="Cambria" w:hAnsi="Cambria"/>
              </w:rPr>
              <w:lastRenderedPageBreak/>
              <w:t>heteronomía en las relaciones humanas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596F9347" w14:textId="504A48CC" w:rsidR="00EB120E" w:rsidRPr="00EB120E" w:rsidRDefault="00715E58" w:rsidP="00EB120E">
            <w:pPr>
              <w:ind w:left="33" w:firstLine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Antes de comenzar con la revisión del </w:t>
            </w:r>
            <w:r>
              <w:rPr>
                <w:rFonts w:ascii="Cambria" w:hAnsi="Cambria"/>
              </w:rPr>
              <w:lastRenderedPageBreak/>
              <w:t xml:space="preserve">tema, explique qué se entiende por autonomía y heteronomía. Si </w:t>
            </w:r>
            <w:r w:rsidR="000D5697">
              <w:rPr>
                <w:rFonts w:ascii="Cambria" w:hAnsi="Cambria"/>
              </w:rPr>
              <w:t>puede</w:t>
            </w:r>
            <w:r>
              <w:rPr>
                <w:rFonts w:ascii="Cambria" w:hAnsi="Cambria"/>
              </w:rPr>
              <w:t xml:space="preserve">, proyecte alguna de las siguientes películas: </w:t>
            </w:r>
            <w:r w:rsidR="00EB120E">
              <w:rPr>
                <w:rFonts w:ascii="Cambria" w:hAnsi="Cambria"/>
                <w:i/>
              </w:rPr>
              <w:t>Buda explotó de vergü</w:t>
            </w:r>
            <w:r w:rsidR="00EB120E" w:rsidRPr="00EB120E">
              <w:rPr>
                <w:rFonts w:ascii="Cambria" w:hAnsi="Cambria"/>
                <w:i/>
              </w:rPr>
              <w:t>enza</w:t>
            </w:r>
            <w:r w:rsidR="00EB120E">
              <w:rPr>
                <w:rFonts w:ascii="Cambria" w:hAnsi="Cambria"/>
                <w:i/>
              </w:rPr>
              <w:t xml:space="preserve"> </w:t>
            </w:r>
            <w:r w:rsidR="00EB120E" w:rsidRPr="004A7739">
              <w:rPr>
                <w:rFonts w:ascii="Cambria" w:hAnsi="Cambria"/>
              </w:rPr>
              <w:t xml:space="preserve">(2007), </w:t>
            </w:r>
            <w:r w:rsidR="00EB120E" w:rsidRPr="00EB120E">
              <w:rPr>
                <w:rFonts w:ascii="Cambria" w:hAnsi="Cambria"/>
              </w:rPr>
              <w:t>dirigida por Hana</w:t>
            </w:r>
          </w:p>
          <w:p w14:paraId="45BEA17B" w14:textId="71DB2C8D" w:rsidR="00D2088C" w:rsidRDefault="00EB120E" w:rsidP="00BB3EE3">
            <w:pPr>
              <w:ind w:left="33" w:firstLine="1"/>
              <w:rPr>
                <w:rFonts w:ascii="Cambria" w:hAnsi="Cambria"/>
              </w:rPr>
            </w:pPr>
            <w:proofErr w:type="spellStart"/>
            <w:r w:rsidRPr="00EB120E">
              <w:rPr>
                <w:rFonts w:ascii="Cambria" w:hAnsi="Cambria"/>
              </w:rPr>
              <w:t>Makhmalbaf</w:t>
            </w:r>
            <w:proofErr w:type="spellEnd"/>
          </w:p>
          <w:p w14:paraId="4A7F02B9" w14:textId="72768913" w:rsidR="00D2088C" w:rsidRDefault="00BB3EE3" w:rsidP="00D2088C">
            <w:pPr>
              <w:ind w:left="33" w:firstLine="1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Pr="00375497">
                <w:rPr>
                  <w:rStyle w:val="Hipervnculo"/>
                  <w:rFonts w:ascii="Calibri" w:hAnsi="Calibri"/>
                  <w:sz w:val="22"/>
                  <w:szCs w:val="22"/>
                </w:rPr>
                <w:t>http://www.edutics.com.mx/wMS</w:t>
              </w:r>
            </w:hyperlink>
          </w:p>
          <w:p w14:paraId="48FE57FF" w14:textId="6DBBD5BD" w:rsidR="00D2088C" w:rsidRPr="004A7739" w:rsidRDefault="00D2088C" w:rsidP="00D2088C">
            <w:pPr>
              <w:ind w:left="33" w:firstLine="1"/>
            </w:pPr>
          </w:p>
          <w:p w14:paraId="5F0AD278" w14:textId="4E931A07" w:rsidR="00715E58" w:rsidRDefault="00D2088C" w:rsidP="00D2088C">
            <w:pPr>
              <w:ind w:left="33" w:firstLine="1"/>
              <w:rPr>
                <w:rFonts w:ascii="Cambria" w:hAnsi="Cambria"/>
              </w:rPr>
            </w:pPr>
            <w:r w:rsidRPr="00EB120E">
              <w:rPr>
                <w:rFonts w:ascii="Cambria" w:hAnsi="Cambria"/>
              </w:rPr>
              <w:t>O</w:t>
            </w:r>
            <w:r>
              <w:rPr>
                <w:rFonts w:ascii="Cambria" w:hAnsi="Cambria"/>
                <w:i/>
              </w:rPr>
              <w:t xml:space="preserve"> </w:t>
            </w:r>
            <w:r w:rsidR="00EB120E" w:rsidRPr="00EB120E">
              <w:rPr>
                <w:rFonts w:ascii="Cambria" w:hAnsi="Cambria"/>
                <w:i/>
              </w:rPr>
              <w:t>La decisión de Sofía (1982)</w:t>
            </w:r>
            <w:r w:rsidR="00EB120E">
              <w:rPr>
                <w:rFonts w:ascii="Cambria" w:hAnsi="Cambria"/>
                <w:i/>
              </w:rPr>
              <w:t xml:space="preserve">, </w:t>
            </w:r>
            <w:r w:rsidR="00EB120E" w:rsidRPr="00EB120E">
              <w:rPr>
                <w:rFonts w:ascii="Cambria" w:hAnsi="Cambria"/>
              </w:rPr>
              <w:t xml:space="preserve">dirigida por Alan J. </w:t>
            </w:r>
            <w:proofErr w:type="spellStart"/>
            <w:r w:rsidR="00EB120E" w:rsidRPr="00EB120E">
              <w:rPr>
                <w:rFonts w:ascii="Cambria" w:hAnsi="Cambria"/>
              </w:rPr>
              <w:t>Pakula</w:t>
            </w:r>
            <w:proofErr w:type="spellEnd"/>
            <w:r w:rsidR="000D5697" w:rsidRPr="000D5697">
              <w:rPr>
                <w:rFonts w:ascii="Cambria" w:hAnsi="Cambria"/>
              </w:rPr>
              <w:t>,</w:t>
            </w:r>
            <w:r w:rsidR="00EB120E" w:rsidRPr="004A7739">
              <w:rPr>
                <w:rFonts w:ascii="Cambria" w:hAnsi="Cambria"/>
              </w:rPr>
              <w:t xml:space="preserve"> l</w:t>
            </w:r>
            <w:r w:rsidR="00715E58">
              <w:rPr>
                <w:rFonts w:ascii="Cambria" w:hAnsi="Cambria"/>
              </w:rPr>
              <w:t>o que le permitirá ejemplificar los conceptos.</w:t>
            </w:r>
          </w:p>
          <w:p w14:paraId="342557F5" w14:textId="4E1F2E36" w:rsidR="00D2088C" w:rsidRPr="0052197A" w:rsidRDefault="00715E58" w:rsidP="00BB3EE3">
            <w:pPr>
              <w:ind w:left="33" w:firstLine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Posteriormente, pida a los estudiantes </w:t>
            </w:r>
            <w:r w:rsidR="000D5697">
              <w:rPr>
                <w:rFonts w:ascii="Cambria" w:hAnsi="Cambria"/>
              </w:rPr>
              <w:t xml:space="preserve">que </w:t>
            </w:r>
            <w:r>
              <w:rPr>
                <w:rFonts w:ascii="Cambria" w:hAnsi="Cambria"/>
              </w:rPr>
              <w:t xml:space="preserve">lean el tema y realicen las actividades de aprendizaje propuestas: </w:t>
            </w:r>
            <w:r w:rsidR="000D5697">
              <w:rPr>
                <w:rFonts w:ascii="Cambria" w:hAnsi="Cambria"/>
              </w:rPr>
              <w:t xml:space="preserve">en el Ejercicio </w:t>
            </w:r>
            <w:r>
              <w:rPr>
                <w:rFonts w:ascii="Cambria" w:hAnsi="Cambria"/>
              </w:rPr>
              <w:t xml:space="preserve">2 van a identificar </w:t>
            </w:r>
            <w:r w:rsidR="000D5697">
              <w:rPr>
                <w:rFonts w:ascii="Cambria" w:hAnsi="Cambria"/>
              </w:rPr>
              <w:t xml:space="preserve">la </w:t>
            </w:r>
            <w:r>
              <w:rPr>
                <w:rFonts w:ascii="Cambria" w:hAnsi="Cambria"/>
              </w:rPr>
              <w:t xml:space="preserve">autonomía y </w:t>
            </w:r>
            <w:r w:rsidR="000D5697">
              <w:rPr>
                <w:rFonts w:ascii="Cambria" w:hAnsi="Cambria"/>
              </w:rPr>
              <w:t xml:space="preserve">la </w:t>
            </w:r>
            <w:r>
              <w:rPr>
                <w:rFonts w:ascii="Cambria" w:hAnsi="Cambria"/>
              </w:rPr>
              <w:t xml:space="preserve">responsabilidad en situaciones cotidianas, con el fin de vincularlas al autogobierno. </w:t>
            </w:r>
            <w:r w:rsidR="0023257C">
              <w:rPr>
                <w:rFonts w:ascii="Cambria" w:hAnsi="Cambria"/>
              </w:rPr>
              <w:t xml:space="preserve">Por su parte, la </w:t>
            </w:r>
            <w:r>
              <w:rPr>
                <w:rFonts w:ascii="Cambria" w:hAnsi="Cambria"/>
              </w:rPr>
              <w:t>Actividad 1 les permitirá identificar comportamientos autónomos que impliquen la racionalidad</w:t>
            </w:r>
            <w:r w:rsidR="000D569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y </w:t>
            </w:r>
            <w:r w:rsidR="000D5697">
              <w:rPr>
                <w:rFonts w:ascii="Cambria" w:hAnsi="Cambria"/>
              </w:rPr>
              <w:t xml:space="preserve">en </w:t>
            </w:r>
            <w:r>
              <w:rPr>
                <w:rFonts w:ascii="Cambria" w:hAnsi="Cambria"/>
              </w:rPr>
              <w:t xml:space="preserve">el Ejercicio 3 </w:t>
            </w:r>
            <w:r w:rsidR="000D5697">
              <w:rPr>
                <w:rFonts w:ascii="Cambria" w:hAnsi="Cambria"/>
              </w:rPr>
              <w:t>deben</w:t>
            </w:r>
            <w:r>
              <w:rPr>
                <w:rFonts w:ascii="Cambria" w:hAnsi="Cambria"/>
              </w:rPr>
              <w:t xml:space="preserve"> definir y distinguir la autonomía y la heteronomía. </w:t>
            </w:r>
          </w:p>
          <w:p w14:paraId="1D3CB09A" w14:textId="40F0A9BA" w:rsidR="00D2088C" w:rsidRDefault="00BB3EE3" w:rsidP="00D20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375497">
                <w:rPr>
                  <w:rStyle w:val="Hipervnculo"/>
                  <w:rFonts w:ascii="Calibri" w:hAnsi="Calibri"/>
                  <w:sz w:val="22"/>
                  <w:szCs w:val="22"/>
                </w:rPr>
                <w:t>http://www.edutics.com.mx/wMT</w:t>
              </w:r>
            </w:hyperlink>
          </w:p>
          <w:p w14:paraId="1671E299" w14:textId="3261D7BC" w:rsidR="00BB3EE3" w:rsidRPr="00D2088C" w:rsidRDefault="00BB3EE3" w:rsidP="00D20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A0ECFE4" w14:textId="59A39AB0" w:rsidR="0052197A" w:rsidRPr="0052197A" w:rsidRDefault="00C12497" w:rsidP="00C1249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54A1C2C" w14:textId="77777777" w:rsidR="0052197A" w:rsidRPr="0052197A" w:rsidRDefault="0052197A" w:rsidP="0052197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57277C41" w14:textId="77777777" w:rsidR="0052197A" w:rsidRPr="0052197A" w:rsidRDefault="0052197A" w:rsidP="0052197A">
            <w:pPr>
              <w:rPr>
                <w:rFonts w:ascii="Cambria" w:hAnsi="Cambria"/>
              </w:rPr>
            </w:pPr>
          </w:p>
        </w:tc>
      </w:tr>
      <w:tr w:rsidR="00715E58" w14:paraId="7556A12D" w14:textId="77777777" w:rsidTr="00715E58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A05A30" w14:textId="177235EF" w:rsidR="00715E58" w:rsidRDefault="00715E58" w:rsidP="005219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16 a 19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  <w:vAlign w:val="center"/>
          </w:tcPr>
          <w:p w14:paraId="22B094E4" w14:textId="6B530F24" w:rsidR="00715E58" w:rsidRDefault="00715E58" w:rsidP="00E33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Revisar el tema: </w:t>
            </w:r>
            <w:r w:rsidR="00E3398F">
              <w:rPr>
                <w:rFonts w:ascii="Cambria" w:hAnsi="Cambria"/>
              </w:rPr>
              <w:t>El manejo de las emociones en las interacciones humanas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32B4A0FD" w14:textId="70974750" w:rsidR="00D2088C" w:rsidRDefault="00E3398F" w:rsidP="00BB3EE3">
            <w:pPr>
              <w:ind w:left="33" w:firstLine="1"/>
            </w:pPr>
            <w:r>
              <w:rPr>
                <w:rFonts w:ascii="Cambria" w:hAnsi="Cambria"/>
              </w:rPr>
              <w:t xml:space="preserve">Antes de comenzar el trabajo en grupo, pida a los estudiantes </w:t>
            </w:r>
            <w:r w:rsidR="000D5697">
              <w:rPr>
                <w:rFonts w:ascii="Cambria" w:hAnsi="Cambria"/>
              </w:rPr>
              <w:t xml:space="preserve">que </w:t>
            </w:r>
            <w:r>
              <w:rPr>
                <w:rFonts w:ascii="Cambria" w:hAnsi="Cambria"/>
              </w:rPr>
              <w:t>expliquen la diferencia entre sentimientos y emociones</w:t>
            </w:r>
            <w:r w:rsidR="000D5697">
              <w:rPr>
                <w:rFonts w:ascii="Cambria" w:hAnsi="Cambria"/>
              </w:rPr>
              <w:t>. P</w:t>
            </w:r>
            <w:r>
              <w:rPr>
                <w:rFonts w:ascii="Cambria" w:hAnsi="Cambria"/>
              </w:rPr>
              <w:t xml:space="preserve">osteriormente, invítelos a enlistar en el pizarrón las emociones que conocen y </w:t>
            </w:r>
            <w:r w:rsidR="000D5697">
              <w:rPr>
                <w:rFonts w:ascii="Cambria" w:hAnsi="Cambria"/>
              </w:rPr>
              <w:t xml:space="preserve">que ejemplifiquen </w:t>
            </w:r>
            <w:r>
              <w:rPr>
                <w:rFonts w:ascii="Cambria" w:hAnsi="Cambria"/>
              </w:rPr>
              <w:t xml:space="preserve">cada una de ellas con un emoticón. </w:t>
            </w:r>
            <w:r w:rsidR="000D5697">
              <w:rPr>
                <w:rFonts w:ascii="Cambria" w:hAnsi="Cambria"/>
              </w:rPr>
              <w:t xml:space="preserve">También </w:t>
            </w:r>
            <w:r w:rsidR="000D5697">
              <w:rPr>
                <w:rFonts w:ascii="Cambria" w:hAnsi="Cambria"/>
              </w:rPr>
              <w:lastRenderedPageBreak/>
              <w:t>puede pedir que practiquen</w:t>
            </w:r>
            <w:r w:rsidR="0023257C">
              <w:rPr>
                <w:rFonts w:ascii="Cambria" w:hAnsi="Cambria"/>
              </w:rPr>
              <w:t xml:space="preserve"> el juego de caras y gestos para expresar las emociones</w:t>
            </w:r>
            <w:r w:rsidR="000D5697">
              <w:rPr>
                <w:rFonts w:ascii="Cambria" w:hAnsi="Cambria"/>
              </w:rPr>
              <w:t>. Para ello</w:t>
            </w:r>
            <w:r w:rsidR="0023257C">
              <w:rPr>
                <w:rFonts w:ascii="Cambria" w:hAnsi="Cambria"/>
              </w:rPr>
              <w:t>, aproveche la idea de la figura 1.3 de la página 17 del libro de texto.</w:t>
            </w:r>
            <w:r w:rsidR="0056500A">
              <w:rPr>
                <w:rFonts w:ascii="Cambria" w:hAnsi="Cambria"/>
              </w:rPr>
              <w:t xml:space="preserve"> Para apoyarse en el tema, revise el artículo </w:t>
            </w:r>
            <w:r w:rsidR="000D5697">
              <w:rPr>
                <w:rFonts w:ascii="Cambria" w:hAnsi="Cambria"/>
              </w:rPr>
              <w:t>“</w:t>
            </w:r>
            <w:r w:rsidR="0056500A" w:rsidRPr="004A7739">
              <w:rPr>
                <w:rFonts w:ascii="Cambria" w:hAnsi="Cambria"/>
              </w:rPr>
              <w:t>De emociones a emociones</w:t>
            </w:r>
            <w:r w:rsidR="000D5697">
              <w:rPr>
                <w:rFonts w:ascii="Cambria" w:hAnsi="Cambria"/>
              </w:rPr>
              <w:t>”</w:t>
            </w:r>
            <w:r w:rsidR="0056500A" w:rsidRPr="000D5697">
              <w:rPr>
                <w:rFonts w:ascii="Cambria" w:hAnsi="Cambria"/>
              </w:rPr>
              <w:t xml:space="preserve"> </w:t>
            </w:r>
            <w:r w:rsidR="0056500A">
              <w:rPr>
                <w:rFonts w:ascii="Cambria" w:hAnsi="Cambria"/>
              </w:rPr>
              <w:t>de la</w:t>
            </w:r>
            <w:r w:rsidR="000D5697">
              <w:rPr>
                <w:rFonts w:ascii="Cambria" w:hAnsi="Cambria"/>
              </w:rPr>
              <w:t xml:space="preserve"> revista</w:t>
            </w:r>
            <w:r w:rsidR="0056500A">
              <w:rPr>
                <w:rFonts w:ascii="Cambria" w:hAnsi="Cambria"/>
              </w:rPr>
              <w:t xml:space="preserve"> </w:t>
            </w:r>
            <w:r w:rsidR="000D5697">
              <w:rPr>
                <w:rFonts w:ascii="Cambria" w:hAnsi="Cambria"/>
                <w:i/>
              </w:rPr>
              <w:t>¿</w:t>
            </w:r>
            <w:r w:rsidR="0056500A" w:rsidRPr="0056500A">
              <w:rPr>
                <w:rFonts w:ascii="Cambria" w:hAnsi="Cambria"/>
                <w:i/>
              </w:rPr>
              <w:t>Cómo ves</w:t>
            </w:r>
            <w:r w:rsidR="000D5697">
              <w:rPr>
                <w:rFonts w:ascii="Cambria" w:hAnsi="Cambria"/>
                <w:i/>
              </w:rPr>
              <w:t>?</w:t>
            </w:r>
            <w:r w:rsidR="0056500A">
              <w:rPr>
                <w:rFonts w:ascii="Cambria" w:hAnsi="Cambria"/>
              </w:rPr>
              <w:t xml:space="preserve">, el cual podrá encontrar en: </w:t>
            </w:r>
          </w:p>
          <w:p w14:paraId="37850B70" w14:textId="6F323194" w:rsidR="00D2088C" w:rsidRDefault="00BB3EE3" w:rsidP="00D20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375497">
                <w:rPr>
                  <w:rStyle w:val="Hipervnculo"/>
                  <w:rFonts w:ascii="Calibri" w:hAnsi="Calibri"/>
                  <w:sz w:val="22"/>
                  <w:szCs w:val="22"/>
                </w:rPr>
                <w:t>http://www.edutics.com.mx/wMq</w:t>
              </w:r>
            </w:hyperlink>
          </w:p>
          <w:p w14:paraId="771DB4F9" w14:textId="77777777" w:rsidR="0056500A" w:rsidRDefault="0056500A" w:rsidP="00031948">
            <w:pPr>
              <w:rPr>
                <w:rFonts w:ascii="Cambria" w:hAnsi="Cambria"/>
              </w:rPr>
            </w:pPr>
          </w:p>
          <w:p w14:paraId="6B4CC42C" w14:textId="3B08E11E" w:rsidR="00E3398F" w:rsidRDefault="002325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Hecho lo anterior, </w:t>
            </w:r>
            <w:r w:rsidR="00E3398F">
              <w:rPr>
                <w:rFonts w:ascii="Cambria" w:hAnsi="Cambria"/>
              </w:rPr>
              <w:t>comience con la revisión del tema y</w:t>
            </w:r>
            <w:r w:rsidR="000D5697">
              <w:rPr>
                <w:rFonts w:ascii="Cambria" w:hAnsi="Cambria"/>
              </w:rPr>
              <w:t>,</w:t>
            </w:r>
            <w:r w:rsidR="00E3398F">
              <w:rPr>
                <w:rFonts w:ascii="Cambria" w:hAnsi="Cambria"/>
              </w:rPr>
              <w:t xml:space="preserve"> conforme avance, haga una línea del tiempo en donde ubique a pensadores, corrientes o escuelas</w:t>
            </w:r>
            <w:r w:rsidR="000D5697">
              <w:rPr>
                <w:rFonts w:ascii="Cambria" w:hAnsi="Cambria"/>
              </w:rPr>
              <w:t>. Indique</w:t>
            </w:r>
            <w:r w:rsidR="00E3398F">
              <w:rPr>
                <w:rFonts w:ascii="Cambria" w:hAnsi="Cambria"/>
              </w:rPr>
              <w:t xml:space="preserve"> cómo </w:t>
            </w:r>
            <w:r w:rsidR="000D5697">
              <w:rPr>
                <w:rFonts w:ascii="Cambria" w:hAnsi="Cambria"/>
              </w:rPr>
              <w:t xml:space="preserve">éstos </w:t>
            </w:r>
            <w:r w:rsidR="00E3398F">
              <w:rPr>
                <w:rFonts w:ascii="Cambria" w:hAnsi="Cambria"/>
              </w:rPr>
              <w:t>entendían las emociones.</w:t>
            </w:r>
            <w:r>
              <w:rPr>
                <w:rFonts w:ascii="Cambria" w:hAnsi="Cambria"/>
              </w:rPr>
              <w:t xml:space="preserve"> Enfatice </w:t>
            </w:r>
            <w:r w:rsidR="000D5697">
              <w:rPr>
                <w:rFonts w:ascii="Cambria" w:hAnsi="Cambria"/>
              </w:rPr>
              <w:t xml:space="preserve">la diferencia </w:t>
            </w:r>
            <w:r>
              <w:rPr>
                <w:rFonts w:ascii="Cambria" w:hAnsi="Cambria"/>
              </w:rPr>
              <w:t>entre emociones aflictivas y no aflictivas y haga una lista de las mismas.</w:t>
            </w:r>
            <w:r w:rsidR="00E3398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="00E3398F">
              <w:rPr>
                <w:rFonts w:ascii="Cambria" w:hAnsi="Cambria"/>
              </w:rPr>
              <w:t xml:space="preserve">olicite la resolución de las actividades de aprendizaje: </w:t>
            </w:r>
            <w:r w:rsidR="000D5697">
              <w:rPr>
                <w:rFonts w:ascii="Cambria" w:hAnsi="Cambria"/>
              </w:rPr>
              <w:t xml:space="preserve">la </w:t>
            </w:r>
            <w:r w:rsidR="00E3398F">
              <w:rPr>
                <w:rFonts w:ascii="Cambria" w:hAnsi="Cambria"/>
              </w:rPr>
              <w:t xml:space="preserve">Actividad 2 permite ubicar la relación entre </w:t>
            </w:r>
            <w:r w:rsidR="000D5697">
              <w:rPr>
                <w:rFonts w:ascii="Cambria" w:hAnsi="Cambria"/>
              </w:rPr>
              <w:t xml:space="preserve">las </w:t>
            </w:r>
            <w:r w:rsidR="00E3398F">
              <w:rPr>
                <w:rFonts w:ascii="Cambria" w:hAnsi="Cambria"/>
              </w:rPr>
              <w:t>emociones y la razón y determinar la influencia de la</w:t>
            </w:r>
            <w:r w:rsidR="000D5697">
              <w:rPr>
                <w:rFonts w:ascii="Cambria" w:hAnsi="Cambria"/>
              </w:rPr>
              <w:t>s</w:t>
            </w:r>
            <w:r w:rsidR="00E3398F">
              <w:rPr>
                <w:rFonts w:ascii="Cambria" w:hAnsi="Cambria"/>
              </w:rPr>
              <w:t xml:space="preserve"> primera</w:t>
            </w:r>
            <w:r w:rsidR="000D5697">
              <w:rPr>
                <w:rFonts w:ascii="Cambria" w:hAnsi="Cambria"/>
              </w:rPr>
              <w:t>s</w:t>
            </w:r>
            <w:r w:rsidR="00E3398F">
              <w:rPr>
                <w:rFonts w:ascii="Cambria" w:hAnsi="Cambria"/>
              </w:rPr>
              <w:t xml:space="preserve"> sobre la segunda. </w:t>
            </w:r>
            <w:r w:rsidR="000D5697">
              <w:rPr>
                <w:rFonts w:ascii="Cambria" w:hAnsi="Cambria"/>
              </w:rPr>
              <w:t xml:space="preserve">En la </w:t>
            </w:r>
            <w:r w:rsidR="00E3398F">
              <w:rPr>
                <w:rFonts w:ascii="Cambria" w:hAnsi="Cambria"/>
              </w:rPr>
              <w:t xml:space="preserve">Actividad 3 </w:t>
            </w:r>
            <w:r w:rsidR="000D5697">
              <w:rPr>
                <w:rFonts w:ascii="Cambria" w:hAnsi="Cambria"/>
              </w:rPr>
              <w:t xml:space="preserve">los alumnos aprenderán qué es </w:t>
            </w:r>
            <w:r w:rsidR="00E3398F">
              <w:rPr>
                <w:rFonts w:ascii="Cambria" w:hAnsi="Cambria"/>
              </w:rPr>
              <w:t>la empatía y su importancia en el ámbito social</w:t>
            </w:r>
            <w:r w:rsidR="00882DC9">
              <w:rPr>
                <w:rFonts w:ascii="Cambria" w:hAnsi="Cambria"/>
              </w:rPr>
              <w:t xml:space="preserve">. Por último, en </w:t>
            </w:r>
            <w:r w:rsidR="00E3398F">
              <w:rPr>
                <w:rFonts w:ascii="Cambria" w:hAnsi="Cambria"/>
              </w:rPr>
              <w:t xml:space="preserve">la Actividad </w:t>
            </w:r>
            <w:r w:rsidR="00E3398F" w:rsidRPr="0023257C">
              <w:rPr>
                <w:rFonts w:ascii="Cambria" w:hAnsi="Cambria"/>
                <w:sz w:val="20"/>
              </w:rPr>
              <w:t xml:space="preserve">TIC </w:t>
            </w:r>
            <w:r w:rsidR="00E3398F">
              <w:rPr>
                <w:rFonts w:ascii="Cambria" w:hAnsi="Cambria"/>
              </w:rPr>
              <w:t xml:space="preserve">1 se </w:t>
            </w:r>
            <w:r w:rsidR="00882DC9">
              <w:rPr>
                <w:rFonts w:ascii="Cambria" w:hAnsi="Cambria"/>
              </w:rPr>
              <w:t xml:space="preserve">hará </w:t>
            </w:r>
            <w:r w:rsidR="00E3398F">
              <w:rPr>
                <w:rFonts w:ascii="Cambria" w:hAnsi="Cambria"/>
              </w:rPr>
              <w:t xml:space="preserve">una presentación electrónica sobre las emociones en la vida cotidiana. 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B0EAD0D" w14:textId="77777777" w:rsidR="00715E58" w:rsidRDefault="00715E58" w:rsidP="00C1249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7D11C4E1" w14:textId="77777777" w:rsidR="00715E58" w:rsidRPr="0052197A" w:rsidRDefault="00715E58" w:rsidP="0052197A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2DBAE101" w14:textId="6C78D043" w:rsidR="00715E58" w:rsidRPr="0052197A" w:rsidRDefault="00E3398F" w:rsidP="00E3398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</w:tbl>
    <w:p w14:paraId="67A7EF86" w14:textId="120BDEBF" w:rsidR="0052197A" w:rsidRDefault="0052197A" w:rsidP="0052197A"/>
    <w:p w14:paraId="0A8588C0" w14:textId="77777777" w:rsidR="0052197A" w:rsidRDefault="0052197A" w:rsidP="0052197A">
      <w:pPr>
        <w:rPr>
          <w:rFonts w:ascii="Calibri" w:eastAsia="Times New Roman" w:hAnsi="Calibri"/>
          <w:b/>
          <w:bCs/>
          <w:color w:val="159CA4"/>
          <w:sz w:val="28"/>
          <w:szCs w:val="28"/>
          <w:lang w:val="es-MX"/>
        </w:rPr>
      </w:pPr>
    </w:p>
    <w:p w14:paraId="370ECF61" w14:textId="77777777" w:rsidR="002128F0" w:rsidRDefault="002128F0" w:rsidP="0052197A">
      <w:pPr>
        <w:rPr>
          <w:rFonts w:ascii="Calibri" w:eastAsia="Times New Roman" w:hAnsi="Calibri"/>
          <w:b/>
          <w:bCs/>
          <w:color w:val="159CA4"/>
          <w:sz w:val="28"/>
          <w:szCs w:val="28"/>
          <w:lang w:val="es-MX"/>
        </w:rPr>
      </w:pPr>
    </w:p>
    <w:p w14:paraId="4E369ACC" w14:textId="77777777" w:rsidR="002128F0" w:rsidRDefault="002128F0" w:rsidP="0052197A">
      <w:pPr>
        <w:rPr>
          <w:rFonts w:ascii="Calibri" w:eastAsia="Times New Roman" w:hAnsi="Calibri"/>
          <w:b/>
          <w:bCs/>
          <w:color w:val="159CA4"/>
          <w:sz w:val="28"/>
          <w:szCs w:val="28"/>
          <w:lang w:val="es-MX"/>
        </w:rPr>
      </w:pPr>
    </w:p>
    <w:p w14:paraId="5D22B3FC" w14:textId="77777777" w:rsidR="00EF7551" w:rsidRDefault="00EF7551" w:rsidP="0052197A">
      <w:pPr>
        <w:rPr>
          <w:rFonts w:ascii="Calibri" w:eastAsia="Times New Roman" w:hAnsi="Calibri"/>
          <w:b/>
          <w:bCs/>
          <w:color w:val="159CA4"/>
          <w:sz w:val="28"/>
          <w:szCs w:val="28"/>
          <w:lang w:val="es-MX"/>
        </w:rPr>
      </w:pPr>
    </w:p>
    <w:p w14:paraId="24113EDD" w14:textId="2460599E" w:rsidR="00032A2C" w:rsidRPr="00BA7D43" w:rsidRDefault="00032A2C" w:rsidP="0052197A">
      <w:pPr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</w:pPr>
      <w:r w:rsidRPr="00BA7D43"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  <w:t>Cierre</w:t>
      </w:r>
    </w:p>
    <w:tbl>
      <w:tblPr>
        <w:tblStyle w:val="Tablaconcuadrcula"/>
        <w:tblW w:w="13451" w:type="dxa"/>
        <w:tblInd w:w="108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4394"/>
        <w:gridCol w:w="1417"/>
        <w:gridCol w:w="1418"/>
        <w:gridCol w:w="1260"/>
      </w:tblGrid>
      <w:tr w:rsidR="00740E79" w14:paraId="375DD3D6" w14:textId="77777777" w:rsidTr="00BA7D43">
        <w:tc>
          <w:tcPr>
            <w:tcW w:w="1134" w:type="dxa"/>
            <w:vMerge w:val="restart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44A55D3B" w14:textId="7088C2F2" w:rsidR="00740E79" w:rsidRPr="001430B1" w:rsidRDefault="00740E79" w:rsidP="009A776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Páginas</w:t>
            </w:r>
          </w:p>
        </w:tc>
        <w:tc>
          <w:tcPr>
            <w:tcW w:w="3828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16F67C13" w14:textId="59A6F94E" w:rsidR="00740E79" w:rsidRPr="001430B1" w:rsidRDefault="00740E79" w:rsidP="009A776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082BD5BD" w14:textId="77777777" w:rsidR="00740E79" w:rsidRDefault="00740E79" w:rsidP="00A15BF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</w:p>
          <w:p w14:paraId="14B37094" w14:textId="77777777" w:rsidR="00740E79" w:rsidRDefault="00740E79" w:rsidP="00A15BF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Sugerencias didácticas</w:t>
            </w:r>
          </w:p>
          <w:p w14:paraId="09029E00" w14:textId="75B6FD99" w:rsidR="00740E79" w:rsidRPr="001430B1" w:rsidRDefault="00740E79" w:rsidP="009A776A">
            <w:pPr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095" w:type="dxa"/>
            <w:gridSpan w:val="3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44742936" w14:textId="32965D57" w:rsidR="00740E79" w:rsidRPr="001430B1" w:rsidRDefault="00740E79" w:rsidP="009A776A">
            <w:pPr>
              <w:jc w:val="center"/>
              <w:rPr>
                <w:b/>
                <w:color w:val="FFFFFF" w:themeColor="background1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Actividad de evaluación / aprendizaje</w:t>
            </w:r>
          </w:p>
        </w:tc>
      </w:tr>
      <w:tr w:rsidR="009A776A" w14:paraId="0E2C3BB3" w14:textId="77777777" w:rsidTr="00BA7D43">
        <w:tc>
          <w:tcPr>
            <w:tcW w:w="1134" w:type="dxa"/>
            <w:vMerge/>
            <w:tcBorders>
              <w:top w:val="nil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25947CB4" w14:textId="77777777" w:rsidR="009A776A" w:rsidRDefault="009A776A" w:rsidP="009A776A">
            <w:pPr>
              <w:jc w:val="center"/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4C80D590" w14:textId="77777777" w:rsidR="009A776A" w:rsidRDefault="009A776A" w:rsidP="009A776A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  <w:vAlign w:val="center"/>
          </w:tcPr>
          <w:p w14:paraId="058DDCCB" w14:textId="77777777" w:rsidR="009A776A" w:rsidRDefault="009A776A" w:rsidP="009A776A">
            <w:pPr>
              <w:ind w:left="176" w:hanging="176"/>
              <w:jc w:val="center"/>
            </w:pPr>
          </w:p>
        </w:tc>
        <w:tc>
          <w:tcPr>
            <w:tcW w:w="1417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2E5C054E" w14:textId="5B9435CD" w:rsidR="009A776A" w:rsidRPr="009A776A" w:rsidRDefault="009A776A" w:rsidP="009A776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Individual</w:t>
            </w:r>
          </w:p>
        </w:tc>
        <w:tc>
          <w:tcPr>
            <w:tcW w:w="1418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1B444599" w14:textId="67D5D9C5" w:rsidR="009A776A" w:rsidRPr="009A776A" w:rsidRDefault="009A776A" w:rsidP="009A776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equipo</w:t>
            </w:r>
          </w:p>
        </w:tc>
        <w:tc>
          <w:tcPr>
            <w:tcW w:w="1260" w:type="dxa"/>
            <w:shd w:val="clear" w:color="auto" w:fill="92CDD2"/>
            <w:tcMar>
              <w:top w:w="57" w:type="dxa"/>
              <w:bottom w:w="57" w:type="dxa"/>
            </w:tcMar>
            <w:vAlign w:val="center"/>
          </w:tcPr>
          <w:p w14:paraId="252EC444" w14:textId="15A86993" w:rsidR="009A776A" w:rsidRPr="009A776A" w:rsidRDefault="009A776A" w:rsidP="009A776A">
            <w:pPr>
              <w:jc w:val="center"/>
              <w:rPr>
                <w:b/>
                <w:sz w:val="18"/>
              </w:rPr>
            </w:pPr>
            <w:r w:rsidRPr="009A776A">
              <w:rPr>
                <w:rFonts w:ascii="Corbel" w:hAnsi="Corbel"/>
                <w:b/>
                <w:sz w:val="18"/>
              </w:rPr>
              <w:t>En grupo</w:t>
            </w:r>
          </w:p>
        </w:tc>
      </w:tr>
      <w:tr w:rsidR="0052197A" w14:paraId="0F0A88BC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1FAF115" w14:textId="39C5D6A8" w:rsidR="0052197A" w:rsidRPr="0052197A" w:rsidRDefault="0089371E" w:rsidP="0052197A">
            <w:pPr>
              <w:jc w:val="center"/>
            </w:pPr>
            <w:r>
              <w:t>20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22FF8F2B" w14:textId="5364AF95" w:rsidR="0052197A" w:rsidRPr="0052197A" w:rsidRDefault="0089371E" w:rsidP="00862BDD">
            <w:r>
              <w:t>Actividad de integración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4124249C" w14:textId="4C59EEE7" w:rsidR="0052197A" w:rsidRPr="0052197A" w:rsidRDefault="00882DC9">
            <w:pPr>
              <w:ind w:left="33" w:hanging="33"/>
            </w:pPr>
            <w:r>
              <w:t xml:space="preserve">Solicite </w:t>
            </w:r>
            <w:r w:rsidR="0089371E">
              <w:t xml:space="preserve">a los estudiantes </w:t>
            </w:r>
            <w:r>
              <w:t xml:space="preserve">que hagan la historieta que se pide en </w:t>
            </w:r>
            <w:r w:rsidR="0089371E">
              <w:t>la actividad de integración</w:t>
            </w:r>
            <w:r>
              <w:t>. Debe tener</w:t>
            </w:r>
            <w:r w:rsidR="0089371E">
              <w:t xml:space="preserve"> dos personajes: uno guiado por las emociones y el otro por la razón</w:t>
            </w:r>
            <w:r>
              <w:t xml:space="preserve">. El objetivo es </w:t>
            </w:r>
            <w:r w:rsidR="0089371E">
              <w:t xml:space="preserve">que determinen qué personaje </w:t>
            </w:r>
            <w:r>
              <w:t xml:space="preserve">actuó </w:t>
            </w:r>
            <w:r w:rsidR="0089371E">
              <w:t xml:space="preserve">de forma autónoma y </w:t>
            </w:r>
            <w:r>
              <w:t xml:space="preserve">cuál </w:t>
            </w:r>
            <w:r w:rsidR="0089371E">
              <w:t>de forma heterónoma.</w:t>
            </w:r>
            <w:r w:rsidR="00EF7551">
              <w:t xml:space="preserve"> Indique a los alumnos que se apoyen </w:t>
            </w:r>
            <w:r>
              <w:t xml:space="preserve">en </w:t>
            </w:r>
            <w:r w:rsidR="00EF7551">
              <w:t>la lista de verificación</w:t>
            </w:r>
            <w:r>
              <w:t>,</w:t>
            </w:r>
            <w:r w:rsidR="00EF7551">
              <w:t xml:space="preserve"> donde podrán ubicar indicadores del desempeño para cumplir de la mejor forma con su actividad.  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29D5329" w14:textId="75C8CF0F" w:rsidR="0052197A" w:rsidRPr="0052197A" w:rsidRDefault="0089371E" w:rsidP="0052197A">
            <w:pPr>
              <w:jc w:val="center"/>
            </w:pPr>
            <w:r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88C013F" w14:textId="77777777" w:rsidR="0052197A" w:rsidRPr="0052197A" w:rsidRDefault="0052197A" w:rsidP="0052197A">
            <w:pPr>
              <w:jc w:val="center"/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7E188DF2" w14:textId="77777777" w:rsidR="0052197A" w:rsidRPr="0052197A" w:rsidRDefault="0052197A" w:rsidP="0052197A">
            <w:pPr>
              <w:jc w:val="center"/>
            </w:pPr>
          </w:p>
        </w:tc>
      </w:tr>
      <w:tr w:rsidR="0052197A" w14:paraId="180FE642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2C45AD" w14:textId="577CAEEB" w:rsidR="0052197A" w:rsidRPr="0052197A" w:rsidRDefault="00B67F0F" w:rsidP="0052197A">
            <w:pPr>
              <w:jc w:val="center"/>
            </w:pPr>
            <w:r>
              <w:t>21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1779CC3A" w14:textId="1B7FE230" w:rsidR="0052197A" w:rsidRPr="0052197A" w:rsidRDefault="00B67F0F" w:rsidP="00862BDD">
            <w:r>
              <w:t>Evaluación final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369C8066" w14:textId="724A6375" w:rsidR="00B67F0F" w:rsidRPr="0052197A" w:rsidRDefault="00DA309D" w:rsidP="00B67F0F">
            <w:r>
              <w:rPr>
                <w:rStyle w:val="Ninguno"/>
              </w:rPr>
              <w:t>Pida a los estudiantes que respondan con tinta negra la evaluación final, la cual permitirá identificar el manejo de los conceptos presentados en la secuencia. Indique que deben registrar su nombre y grupo.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CF68CCB" w14:textId="1415189E" w:rsidR="0052197A" w:rsidRPr="0052197A" w:rsidRDefault="00B67F0F" w:rsidP="0052197A">
            <w:pPr>
              <w:jc w:val="center"/>
            </w:pPr>
            <w:r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9840305" w14:textId="77777777" w:rsidR="0052197A" w:rsidRPr="0052197A" w:rsidRDefault="0052197A" w:rsidP="0052197A">
            <w:pPr>
              <w:jc w:val="center"/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28747DEE" w14:textId="77777777" w:rsidR="0052197A" w:rsidRPr="0052197A" w:rsidRDefault="0052197A" w:rsidP="0052197A">
            <w:pPr>
              <w:jc w:val="center"/>
            </w:pPr>
          </w:p>
        </w:tc>
      </w:tr>
      <w:tr w:rsidR="00B67F0F" w14:paraId="04CAA2EF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17C50" w14:textId="399CB078" w:rsidR="00B67F0F" w:rsidRPr="0052197A" w:rsidRDefault="00B67F0F" w:rsidP="0052197A">
            <w:pPr>
              <w:jc w:val="center"/>
            </w:pPr>
            <w:r>
              <w:t>22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07BAE60D" w14:textId="015D8214" w:rsidR="00B67F0F" w:rsidRPr="0052197A" w:rsidRDefault="00B67F0F" w:rsidP="00862BDD">
            <w:r>
              <w:t>Autoevaluación y coevaluación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01F18FB7" w14:textId="44A0C4DA" w:rsidR="00DA309D" w:rsidRDefault="00DA309D" w:rsidP="00DA309D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Solicite a los estudiantes que respondan con tinta negra la autoevaluación del desempeño</w:t>
            </w:r>
            <w:r w:rsidR="00CF1442">
              <w:rPr>
                <w:rStyle w:val="Ninguno"/>
              </w:rPr>
              <w:t>. Enfatice que deben ser</w:t>
            </w:r>
            <w:r>
              <w:rPr>
                <w:rStyle w:val="Ninguno"/>
              </w:rPr>
              <w:t xml:space="preserve"> honestos y objetivos </w:t>
            </w:r>
            <w:r w:rsidR="00CF1442">
              <w:rPr>
                <w:rStyle w:val="Ninguno"/>
              </w:rPr>
              <w:t xml:space="preserve">acerca de </w:t>
            </w:r>
            <w:r>
              <w:rPr>
                <w:rStyle w:val="Ninguno"/>
              </w:rPr>
              <w:t xml:space="preserve">su trabajo en la secuencia. </w:t>
            </w:r>
            <w:r w:rsidR="00CF1442">
              <w:rPr>
                <w:rStyle w:val="Ninguno"/>
              </w:rPr>
              <w:t>En la coevaluación</w:t>
            </w:r>
            <w:r>
              <w:rPr>
                <w:rStyle w:val="Ninguno"/>
              </w:rPr>
              <w:t xml:space="preserve">, deben solicitar a un compañero que evalúe </w:t>
            </w:r>
            <w:r w:rsidR="00CF1442">
              <w:rPr>
                <w:rStyle w:val="Ninguno"/>
              </w:rPr>
              <w:t>su</w:t>
            </w:r>
            <w:r>
              <w:rPr>
                <w:rStyle w:val="Ninguno"/>
              </w:rPr>
              <w:t xml:space="preserve"> desempeño a </w:t>
            </w:r>
            <w:r>
              <w:rPr>
                <w:rStyle w:val="Ninguno"/>
              </w:rPr>
              <w:lastRenderedPageBreak/>
              <w:t xml:space="preserve">lo largo de la </w:t>
            </w:r>
            <w:r w:rsidR="008534F0">
              <w:rPr>
                <w:rStyle w:val="Ninguno"/>
              </w:rPr>
              <w:t>misma. Éste</w:t>
            </w:r>
            <w:r w:rsidR="00CF1442">
              <w:rPr>
                <w:rStyle w:val="Ninguno"/>
              </w:rPr>
              <w:t xml:space="preserve"> debe anotar su </w:t>
            </w:r>
            <w:r>
              <w:rPr>
                <w:rStyle w:val="Ninguno"/>
              </w:rPr>
              <w:t>nombre y firma</w:t>
            </w:r>
            <w:r w:rsidR="008534F0">
              <w:rPr>
                <w:rStyle w:val="Ninguno"/>
              </w:rPr>
              <w:t xml:space="preserve"> en la </w:t>
            </w:r>
            <w:proofErr w:type="spellStart"/>
            <w:r w:rsidR="008534F0">
              <w:rPr>
                <w:rStyle w:val="Ninguno"/>
              </w:rPr>
              <w:t>coevaluación</w:t>
            </w:r>
            <w:proofErr w:type="spellEnd"/>
            <w:r>
              <w:rPr>
                <w:rStyle w:val="Ninguno"/>
              </w:rPr>
              <w:t xml:space="preserve">. </w:t>
            </w:r>
          </w:p>
          <w:p w14:paraId="28184429" w14:textId="66ACB297" w:rsidR="00B67F0F" w:rsidRPr="0052197A" w:rsidRDefault="00DA309D" w:rsidP="008534F0">
            <w:r>
              <w:rPr>
                <w:rStyle w:val="Ninguno"/>
              </w:rPr>
              <w:t>Una vez llenadas las tablas, pida a los estudiantes que recorten la hoja para que se la entreguen</w:t>
            </w:r>
            <w:r w:rsidR="008534F0">
              <w:rPr>
                <w:rStyle w:val="Ninguno"/>
              </w:rPr>
              <w:t>, ya que será</w:t>
            </w:r>
            <w:r>
              <w:rPr>
                <w:rStyle w:val="Ninguno"/>
              </w:rPr>
              <w:t xml:space="preserve"> una evidencia de</w:t>
            </w:r>
            <w:r w:rsidR="008534F0">
              <w:rPr>
                <w:rStyle w:val="Ninguno"/>
              </w:rPr>
              <w:t>l</w:t>
            </w:r>
            <w:r>
              <w:rPr>
                <w:rStyle w:val="Ninguno"/>
              </w:rPr>
              <w:t xml:space="preserve"> cierre de la secuencia.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5FB9EA7" w14:textId="3CC6BF8A" w:rsidR="00B67F0F" w:rsidRPr="0052197A" w:rsidRDefault="00B67F0F" w:rsidP="0052197A">
            <w:pPr>
              <w:jc w:val="center"/>
            </w:pPr>
            <w:r>
              <w:lastRenderedPageBreak/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61024AA0" w14:textId="77777777" w:rsidR="00B67F0F" w:rsidRPr="0052197A" w:rsidRDefault="00B67F0F" w:rsidP="0052197A">
            <w:pPr>
              <w:jc w:val="center"/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2FF5D3C9" w14:textId="77777777" w:rsidR="00B67F0F" w:rsidRPr="0052197A" w:rsidRDefault="00B67F0F" w:rsidP="0052197A">
            <w:pPr>
              <w:jc w:val="center"/>
            </w:pPr>
          </w:p>
        </w:tc>
      </w:tr>
      <w:tr w:rsidR="00B67F0F" w14:paraId="7E947870" w14:textId="77777777" w:rsidTr="00BA7D43"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5F4DF3F" w14:textId="7B53FD39" w:rsidR="00B67F0F" w:rsidRPr="0052197A" w:rsidRDefault="00B67F0F" w:rsidP="0052197A">
            <w:pPr>
              <w:jc w:val="center"/>
            </w:pPr>
            <w:r>
              <w:lastRenderedPageBreak/>
              <w:t>23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1E2518AE" w14:textId="679596C8" w:rsidR="00B67F0F" w:rsidRPr="0052197A" w:rsidRDefault="00B67F0F" w:rsidP="00862BDD">
            <w:r>
              <w:t>Activid</w:t>
            </w:r>
            <w:r w:rsidRPr="00007671">
              <w:t xml:space="preserve">ad </w:t>
            </w:r>
            <w:r w:rsidR="00007671" w:rsidRPr="004A7739">
              <w:rPr>
                <w:smallCaps/>
              </w:rPr>
              <w:t>hse</w:t>
            </w:r>
          </w:p>
        </w:tc>
        <w:tc>
          <w:tcPr>
            <w:tcW w:w="4394" w:type="dxa"/>
            <w:tcMar>
              <w:top w:w="57" w:type="dxa"/>
              <w:bottom w:w="57" w:type="dxa"/>
            </w:tcMar>
            <w:vAlign w:val="center"/>
          </w:tcPr>
          <w:p w14:paraId="1A204CC9" w14:textId="5774D5BE" w:rsidR="00D2088C" w:rsidRPr="003D44DE" w:rsidRDefault="00B67F0F" w:rsidP="00D2088C">
            <w:pPr>
              <w:pStyle w:val="Ttulo1"/>
              <w:rPr>
                <w:rFonts w:asciiTheme="minorHAnsi" w:hAnsiTheme="minorHAnsi"/>
                <w:b w:val="0"/>
                <w:bCs w:val="0"/>
                <w:kern w:val="0"/>
                <w:sz w:val="24"/>
                <w:szCs w:val="24"/>
                <w:lang w:val="es-ES_tradnl"/>
              </w:rPr>
            </w:pPr>
            <w:r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Para cerrar la secuencia</w:t>
            </w:r>
            <w:r w:rsidR="00CF1442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,</w:t>
            </w:r>
            <w:r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62785D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los alumnos deben hacer</w:t>
            </w:r>
            <w:r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la Actividad </w:t>
            </w:r>
            <w:r w:rsidR="00007671" w:rsidRPr="004A7739">
              <w:rPr>
                <w:rStyle w:val="Ninguno"/>
                <w:rFonts w:asciiTheme="minorHAnsi" w:hAnsiTheme="minorHAnsi"/>
                <w:b w:val="0"/>
                <w:bCs w:val="0"/>
                <w:smallCaps/>
                <w:kern w:val="0"/>
                <w:sz w:val="24"/>
                <w:szCs w:val="24"/>
              </w:rPr>
              <w:t>hse</w:t>
            </w:r>
            <w:r w:rsidR="00CF1442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,</w:t>
            </w:r>
            <w:r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la cual propone la habilidad general de conciencia social y la habilidad específica de empatía. </w:t>
            </w:r>
            <w:r w:rsidR="0062785D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Hágales saber </w:t>
            </w:r>
            <w:r w:rsidR="009C3022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que la empatía es la </w:t>
            </w:r>
            <w:r w:rsidR="00CF1442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capacidad</w:t>
            </w:r>
            <w:r w:rsidR="00CF1442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C76D51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de</w:t>
            </w:r>
            <w:r w:rsidR="00C76D51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9C3022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percibir y entender el estado emocional de otra persona, considerando que su respuesta emocional puede ser diferente a la propia.</w:t>
            </w:r>
            <w:r w:rsidR="003D44DE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Como apoyo al tema, le recomendamos el video</w:t>
            </w:r>
            <w:r w:rsid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:</w:t>
            </w:r>
            <w:r w:rsidR="003D44DE" w:rsidRP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D44DE" w:rsidRPr="003D44DE">
              <w:rPr>
                <w:rStyle w:val="Ninguno"/>
                <w:rFonts w:asciiTheme="minorHAnsi" w:hAnsiTheme="minorHAnsi"/>
                <w:b w:val="0"/>
                <w:bCs w:val="0"/>
                <w:i/>
                <w:kern w:val="0"/>
                <w:sz w:val="24"/>
                <w:szCs w:val="24"/>
              </w:rPr>
              <w:t xml:space="preserve">Charla </w:t>
            </w:r>
            <w:r w:rsidR="001F7A80" w:rsidRPr="004A7739">
              <w:rPr>
                <w:rStyle w:val="Ninguno"/>
                <w:rFonts w:asciiTheme="minorHAnsi" w:hAnsiTheme="minorHAnsi"/>
                <w:b w:val="0"/>
                <w:bCs w:val="0"/>
                <w:i/>
                <w:smallCaps/>
                <w:kern w:val="0"/>
                <w:sz w:val="24"/>
                <w:szCs w:val="24"/>
              </w:rPr>
              <w:t>ted</w:t>
            </w:r>
            <w:r w:rsidR="001F7A80" w:rsidRPr="003D44DE">
              <w:rPr>
                <w:rStyle w:val="Ninguno"/>
                <w:rFonts w:asciiTheme="minorHAnsi" w:hAnsiTheme="minorHAnsi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r w:rsidR="003D44DE" w:rsidRPr="003D44DE">
              <w:rPr>
                <w:rStyle w:val="Ninguno"/>
                <w:rFonts w:asciiTheme="minorHAnsi" w:hAnsiTheme="minorHAnsi"/>
                <w:b w:val="0"/>
                <w:bCs w:val="0"/>
                <w:i/>
                <w:kern w:val="0"/>
                <w:sz w:val="24"/>
                <w:szCs w:val="24"/>
              </w:rPr>
              <w:t>de Joan Halifax: "La compasión y el verdadero significado de la empatía"</w:t>
            </w:r>
            <w:r w:rsidR="003D44DE">
              <w:rPr>
                <w:rStyle w:val="Ninguno"/>
                <w:rFonts w:asciiTheme="minorHAnsi" w:hAnsiTheme="minorHAnsi"/>
                <w:b w:val="0"/>
                <w:bCs w:val="0"/>
                <w:kern w:val="0"/>
                <w:sz w:val="24"/>
                <w:szCs w:val="24"/>
              </w:rPr>
              <w:t>, el cual puede encontrar en:</w:t>
            </w:r>
          </w:p>
          <w:p w14:paraId="3838CE76" w14:textId="43A37AD5" w:rsidR="00D2088C" w:rsidRDefault="00BB3EE3" w:rsidP="00D20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375497">
                <w:rPr>
                  <w:rStyle w:val="Hipervnculo"/>
                  <w:rFonts w:ascii="Calibri" w:hAnsi="Calibri"/>
                  <w:sz w:val="22"/>
                  <w:szCs w:val="22"/>
                </w:rPr>
                <w:t>http://www.edutics.com.mx/wMc</w:t>
              </w:r>
            </w:hyperlink>
          </w:p>
          <w:p w14:paraId="103085CF" w14:textId="2E2D21C2" w:rsidR="00BB3EE3" w:rsidRPr="00D2088C" w:rsidRDefault="00BB3EE3" w:rsidP="00D208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08A0B53" w14:textId="2FAEE401" w:rsidR="00B67F0F" w:rsidRPr="0052197A" w:rsidRDefault="00B67F0F" w:rsidP="0052197A">
            <w:pPr>
              <w:jc w:val="center"/>
            </w:pPr>
            <w:r>
              <w:t>X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3AE140AD" w14:textId="77777777" w:rsidR="00B67F0F" w:rsidRPr="0052197A" w:rsidRDefault="00B67F0F" w:rsidP="0052197A">
            <w:pPr>
              <w:jc w:val="center"/>
            </w:pPr>
          </w:p>
        </w:tc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14:paraId="6E7AF84C" w14:textId="77777777" w:rsidR="00B67F0F" w:rsidRPr="0052197A" w:rsidRDefault="00B67F0F" w:rsidP="0052197A">
            <w:pPr>
              <w:jc w:val="center"/>
            </w:pPr>
          </w:p>
        </w:tc>
      </w:tr>
    </w:tbl>
    <w:p w14:paraId="350140CD" w14:textId="0A061860" w:rsidR="00032A2C" w:rsidRDefault="00032A2C"/>
    <w:p w14:paraId="3FDBE86B" w14:textId="77777777" w:rsidR="0052197A" w:rsidRDefault="0052197A"/>
    <w:p w14:paraId="1474CC06" w14:textId="77777777" w:rsidR="00D2088C" w:rsidRDefault="00D2088C"/>
    <w:p w14:paraId="71AC218E" w14:textId="77777777" w:rsidR="00BB3EE3" w:rsidRDefault="00BB3EE3"/>
    <w:p w14:paraId="73903F2A" w14:textId="77777777" w:rsidR="00BB3EE3" w:rsidRDefault="00BB3EE3"/>
    <w:p w14:paraId="7FD434C0" w14:textId="77777777" w:rsidR="00BB3EE3" w:rsidRDefault="00BB3EE3"/>
    <w:p w14:paraId="0AF8ABC1" w14:textId="77777777" w:rsidR="00BB3EE3" w:rsidRDefault="00BB3EE3" w:rsidP="00986C2C">
      <w:pPr>
        <w:jc w:val="center"/>
      </w:pPr>
      <w:bookmarkStart w:id="0" w:name="_GoBack"/>
      <w:bookmarkEnd w:id="0"/>
    </w:p>
    <w:p w14:paraId="5FC3ACAA" w14:textId="77777777" w:rsidR="00D2088C" w:rsidRDefault="00D2088C"/>
    <w:p w14:paraId="70C3CF38" w14:textId="77777777" w:rsidR="00D2088C" w:rsidRDefault="00D2088C"/>
    <w:p w14:paraId="0C1FD59D" w14:textId="77777777" w:rsidR="003325D5" w:rsidRPr="00BA7D43" w:rsidRDefault="003325D5">
      <w:pPr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</w:pPr>
      <w:r w:rsidRPr="00BA7D43"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  <w:lastRenderedPageBreak/>
        <w:t>Recursos</w:t>
      </w:r>
    </w:p>
    <w:tbl>
      <w:tblPr>
        <w:tblStyle w:val="Tablaconcuadrcula"/>
        <w:tblW w:w="13467" w:type="dxa"/>
        <w:tblInd w:w="108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ook w:val="04A0" w:firstRow="1" w:lastRow="0" w:firstColumn="1" w:lastColumn="0" w:noHBand="0" w:noVBand="1"/>
      </w:tblPr>
      <w:tblGrid>
        <w:gridCol w:w="6465"/>
        <w:gridCol w:w="7002"/>
      </w:tblGrid>
      <w:tr w:rsidR="003325D5" w14:paraId="1828A016" w14:textId="77777777" w:rsidTr="00BA7D43">
        <w:tc>
          <w:tcPr>
            <w:tcW w:w="6465" w:type="dxa"/>
            <w:tcBorders>
              <w:righ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</w:tcPr>
          <w:p w14:paraId="3C52930B" w14:textId="77777777" w:rsidR="003325D5" w:rsidRPr="009A776A" w:rsidRDefault="003325D5" w:rsidP="002A7A5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7002" w:type="dxa"/>
            <w:tcBorders>
              <w:left w:val="single" w:sz="4" w:space="0" w:color="FFFFFF" w:themeColor="background1"/>
            </w:tcBorders>
            <w:shd w:val="clear" w:color="auto" w:fill="159CA4"/>
            <w:tcMar>
              <w:top w:w="57" w:type="dxa"/>
              <w:bottom w:w="57" w:type="dxa"/>
            </w:tcMar>
          </w:tcPr>
          <w:p w14:paraId="46DFF0E0" w14:textId="77777777" w:rsidR="003325D5" w:rsidRPr="009A776A" w:rsidRDefault="002A7A57" w:rsidP="002A7A57">
            <w:pPr>
              <w:jc w:val="center"/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</w:pPr>
            <w:r w:rsidRPr="009A776A">
              <w:rPr>
                <w:rFonts w:ascii="Corbel" w:hAnsi="Corbel"/>
                <w:b/>
                <w:color w:val="FFFFFF" w:themeColor="background1"/>
                <w:sz w:val="22"/>
                <w:szCs w:val="22"/>
              </w:rPr>
              <w:t>Fuentes de información</w:t>
            </w:r>
          </w:p>
        </w:tc>
      </w:tr>
      <w:tr w:rsidR="00C12497" w14:paraId="60F098DA" w14:textId="77777777" w:rsidTr="00C12497">
        <w:trPr>
          <w:trHeight w:val="1125"/>
        </w:trPr>
        <w:tc>
          <w:tcPr>
            <w:tcW w:w="6465" w:type="dxa"/>
            <w:tcMar>
              <w:top w:w="57" w:type="dxa"/>
              <w:bottom w:w="57" w:type="dxa"/>
            </w:tcMar>
          </w:tcPr>
          <w:p w14:paraId="340551D6" w14:textId="77777777" w:rsidR="00EB120E" w:rsidRDefault="00C12497" w:rsidP="00EB120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Libro de texto del estudiante.</w:t>
            </w:r>
          </w:p>
          <w:p w14:paraId="481538EE" w14:textId="77777777" w:rsidR="00D2088C" w:rsidRDefault="00EB120E" w:rsidP="00EB120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Video: </w:t>
            </w:r>
            <w:r w:rsidRPr="00EB120E">
              <w:rPr>
                <w:rFonts w:ascii="Cambria" w:hAnsi="Cambria"/>
                <w:i/>
              </w:rPr>
              <w:t>Buda explotó de vergüenza</w:t>
            </w:r>
            <w:r w:rsidRPr="004A7739">
              <w:rPr>
                <w:rFonts w:ascii="Cambria" w:hAnsi="Cambria"/>
              </w:rPr>
              <w:t xml:space="preserve"> (2007),</w:t>
            </w:r>
            <w:r w:rsidRPr="00EB120E">
              <w:rPr>
                <w:rFonts w:ascii="Cambria" w:hAnsi="Cambria"/>
                <w:i/>
              </w:rPr>
              <w:t xml:space="preserve"> </w:t>
            </w:r>
            <w:r w:rsidRPr="00EB120E">
              <w:rPr>
                <w:rFonts w:ascii="Cambria" w:hAnsi="Cambria"/>
              </w:rPr>
              <w:t xml:space="preserve">dirigida por Hana Makhmalbaf. </w:t>
            </w:r>
            <w:r w:rsidR="00260614">
              <w:rPr>
                <w:rFonts w:ascii="Cambria" w:hAnsi="Cambria"/>
              </w:rPr>
              <w:t>Avances</w:t>
            </w:r>
            <w:r w:rsidR="00260614" w:rsidRPr="00EB120E">
              <w:rPr>
                <w:rFonts w:ascii="Cambria" w:hAnsi="Cambria"/>
              </w:rPr>
              <w:t xml:space="preserve"> </w:t>
            </w:r>
            <w:r w:rsidRPr="00EB120E">
              <w:rPr>
                <w:rFonts w:ascii="Cambria" w:hAnsi="Cambria"/>
              </w:rPr>
              <w:t>disponible</w:t>
            </w:r>
            <w:r w:rsidR="00260614">
              <w:rPr>
                <w:rFonts w:ascii="Cambria" w:hAnsi="Cambria"/>
              </w:rPr>
              <w:t>s</w:t>
            </w:r>
            <w:r w:rsidRPr="00EB120E">
              <w:rPr>
                <w:rFonts w:ascii="Cambria" w:hAnsi="Cambria"/>
              </w:rPr>
              <w:t xml:space="preserve"> en: </w:t>
            </w:r>
          </w:p>
          <w:p w14:paraId="25C022DF" w14:textId="77F48E67" w:rsidR="00D2088C" w:rsidRPr="00D2088C" w:rsidRDefault="00986C2C" w:rsidP="00D2088C">
            <w:pPr>
              <w:ind w:left="10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2" w:history="1">
              <w:r w:rsidR="00D2088C" w:rsidRPr="00410A14">
                <w:rPr>
                  <w:rStyle w:val="Hipervnculo"/>
                  <w:rFonts w:ascii="Calibri" w:hAnsi="Calibri"/>
                  <w:sz w:val="22"/>
                  <w:szCs w:val="22"/>
                  <w:highlight w:val="cyan"/>
                </w:rPr>
                <w:t>http://www.edutics.com.mx/wMS</w:t>
              </w:r>
            </w:hyperlink>
            <w:r w:rsidR="00D208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28D35EB3" w14:textId="77777777" w:rsidR="00D2088C" w:rsidRPr="0056500A" w:rsidRDefault="00EB120E" w:rsidP="00031948">
            <w:pPr>
              <w:pStyle w:val="Prrafodelista"/>
              <w:numPr>
                <w:ilvl w:val="0"/>
                <w:numId w:val="2"/>
              </w:numPr>
              <w:jc w:val="both"/>
            </w:pPr>
            <w:r w:rsidRPr="00D2088C">
              <w:rPr>
                <w:rFonts w:ascii="Cambria" w:hAnsi="Cambria"/>
                <w:i/>
              </w:rPr>
              <w:t xml:space="preserve">La decisión de Sofía </w:t>
            </w:r>
            <w:r w:rsidRPr="00D2088C">
              <w:rPr>
                <w:rFonts w:ascii="Cambria" w:hAnsi="Cambria"/>
              </w:rPr>
              <w:t>(1982),</w:t>
            </w:r>
            <w:r w:rsidRPr="00D2088C">
              <w:rPr>
                <w:rFonts w:ascii="Cambria" w:hAnsi="Cambria"/>
                <w:i/>
              </w:rPr>
              <w:t xml:space="preserve"> </w:t>
            </w:r>
            <w:r w:rsidRPr="00D2088C">
              <w:rPr>
                <w:rFonts w:ascii="Cambria" w:hAnsi="Cambria"/>
              </w:rPr>
              <w:t xml:space="preserve">dirigida por Alan J. Pakula. </w:t>
            </w:r>
            <w:r w:rsidR="00260614" w:rsidRPr="00D2088C">
              <w:rPr>
                <w:rFonts w:ascii="Cambria" w:hAnsi="Cambria"/>
              </w:rPr>
              <w:t>Avances disponibles</w:t>
            </w:r>
            <w:r w:rsidR="00260614" w:rsidRPr="00D2088C" w:rsidDel="00260614">
              <w:rPr>
                <w:rFonts w:ascii="Cambria" w:hAnsi="Cambria"/>
              </w:rPr>
              <w:t xml:space="preserve"> </w:t>
            </w:r>
            <w:r w:rsidRPr="00D2088C">
              <w:rPr>
                <w:rFonts w:ascii="Cambria" w:hAnsi="Cambria"/>
              </w:rPr>
              <w:t xml:space="preserve">en: </w:t>
            </w:r>
          </w:p>
          <w:p w14:paraId="3CFDFFF5" w14:textId="37073019" w:rsidR="00031948" w:rsidRPr="00D2088C" w:rsidRDefault="00986C2C" w:rsidP="00D2088C">
            <w:pPr>
              <w:ind w:left="10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D2088C" w:rsidRPr="00410A14">
                <w:rPr>
                  <w:rStyle w:val="Hipervnculo"/>
                  <w:rFonts w:ascii="Calibri" w:hAnsi="Calibri"/>
                  <w:sz w:val="22"/>
                  <w:szCs w:val="22"/>
                  <w:highlight w:val="cyan"/>
                </w:rPr>
                <w:t>http://www.edutics.com.mx/wMT</w:t>
              </w:r>
            </w:hyperlink>
            <w:r w:rsidR="00D208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D468BF4" w14:textId="7C896AA1" w:rsidR="0056500A" w:rsidRPr="00D2088C" w:rsidRDefault="0056500A" w:rsidP="00D208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mbria" w:hAnsi="Cambria"/>
                <w:i/>
              </w:rPr>
            </w:pPr>
            <w:r w:rsidRPr="00031948">
              <w:rPr>
                <w:rFonts w:ascii="Cambria" w:hAnsi="Cambria"/>
                <w:i/>
              </w:rPr>
              <w:t xml:space="preserve">Artículo: </w:t>
            </w:r>
            <w:r w:rsidR="00260614" w:rsidRPr="00031948">
              <w:rPr>
                <w:rFonts w:ascii="Cambria" w:hAnsi="Cambria"/>
                <w:i/>
              </w:rPr>
              <w:t>“</w:t>
            </w:r>
            <w:r w:rsidRPr="00031948">
              <w:rPr>
                <w:rFonts w:ascii="Cambria" w:hAnsi="Cambria"/>
                <w:i/>
              </w:rPr>
              <w:t>De emociones a emociones</w:t>
            </w:r>
            <w:r w:rsidR="00260614" w:rsidRPr="00031948">
              <w:rPr>
                <w:rFonts w:ascii="Cambria" w:hAnsi="Cambria"/>
                <w:i/>
              </w:rPr>
              <w:t>”</w:t>
            </w:r>
            <w:r w:rsidR="00472DD7" w:rsidRPr="00031948">
              <w:rPr>
                <w:rFonts w:ascii="Cambria" w:hAnsi="Cambria"/>
                <w:i/>
              </w:rPr>
              <w:t>, disponible en</w:t>
            </w:r>
            <w:r w:rsidRPr="00031948">
              <w:rPr>
                <w:rFonts w:ascii="Cambria" w:hAnsi="Cambria"/>
                <w:i/>
              </w:rPr>
              <w:t xml:space="preserve">: </w:t>
            </w:r>
            <w:hyperlink r:id="rId14" w:history="1">
              <w:r w:rsidR="00D2088C" w:rsidRPr="00D2088C">
                <w:rPr>
                  <w:rStyle w:val="Hipervnculo"/>
                  <w:rFonts w:ascii="Calibri" w:hAnsi="Calibri"/>
                  <w:sz w:val="22"/>
                  <w:szCs w:val="22"/>
                  <w:highlight w:val="cyan"/>
                </w:rPr>
                <w:t>http://www.edutics.com.mx/wMq</w:t>
              </w:r>
            </w:hyperlink>
            <w:r w:rsidR="00D208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3DC5D8E" w14:textId="77777777" w:rsidR="00D2088C" w:rsidRDefault="003D44DE" w:rsidP="0052197A">
            <w:pPr>
              <w:pStyle w:val="Prrafodelista"/>
              <w:numPr>
                <w:ilvl w:val="0"/>
                <w:numId w:val="2"/>
              </w:numPr>
              <w:jc w:val="both"/>
            </w:pPr>
            <w:r w:rsidRPr="004A7739">
              <w:rPr>
                <w:rStyle w:val="Ninguno"/>
                <w:bCs/>
              </w:rPr>
              <w:t>Video:</w:t>
            </w:r>
            <w:r w:rsidRPr="003D44DE">
              <w:rPr>
                <w:rStyle w:val="Ninguno"/>
                <w:bCs/>
                <w:i/>
              </w:rPr>
              <w:t xml:space="preserve"> La compasión y el verdadero significado de la empatía</w:t>
            </w:r>
            <w:r w:rsidRPr="003D44DE">
              <w:rPr>
                <w:rStyle w:val="Ninguno"/>
                <w:bCs/>
              </w:rPr>
              <w:t xml:space="preserve">,  </w:t>
            </w:r>
            <w:r w:rsidR="00472DD7">
              <w:rPr>
                <w:rFonts w:ascii="Cambria" w:hAnsi="Cambria"/>
              </w:rPr>
              <w:t>disponible</w:t>
            </w:r>
            <w:r w:rsidR="00472DD7" w:rsidRPr="00243AA1">
              <w:rPr>
                <w:rFonts w:ascii="Cambria" w:hAnsi="Cambria"/>
              </w:rPr>
              <w:t xml:space="preserve"> </w:t>
            </w:r>
            <w:r w:rsidRPr="003D44DE">
              <w:rPr>
                <w:rStyle w:val="Ninguno"/>
                <w:bCs/>
              </w:rPr>
              <w:t>en:</w:t>
            </w:r>
            <w:r>
              <w:rPr>
                <w:rStyle w:val="Ninguno"/>
                <w:b/>
                <w:bCs/>
              </w:rPr>
              <w:t xml:space="preserve"> </w:t>
            </w:r>
          </w:p>
          <w:p w14:paraId="6992363E" w14:textId="0277ACD5" w:rsidR="00C12497" w:rsidRPr="00D2088C" w:rsidRDefault="00986C2C" w:rsidP="00D2088C">
            <w:pPr>
              <w:ind w:left="10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5" w:history="1">
              <w:r w:rsidR="00D2088C" w:rsidRPr="00D2088C">
                <w:rPr>
                  <w:rStyle w:val="Hipervnculo"/>
                  <w:rFonts w:ascii="Calibri" w:hAnsi="Calibri"/>
                  <w:sz w:val="22"/>
                  <w:szCs w:val="22"/>
                  <w:highlight w:val="cyan"/>
                </w:rPr>
                <w:t>http://www.edutics.com.mx/wM</w:t>
              </w:r>
            </w:hyperlink>
            <w:r w:rsidR="00D208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  <w:tcMar>
              <w:top w:w="57" w:type="dxa"/>
              <w:bottom w:w="57" w:type="dxa"/>
            </w:tcMar>
          </w:tcPr>
          <w:p w14:paraId="2937E8F4" w14:textId="7BE79EF1" w:rsidR="00C12497" w:rsidRDefault="00C12497">
            <w:pPr>
              <w:jc w:val="both"/>
            </w:pPr>
            <w:r w:rsidRPr="00C12497">
              <w:t>García</w:t>
            </w:r>
            <w:r w:rsidR="00260614">
              <w:t>,</w:t>
            </w:r>
            <w:r w:rsidRPr="00C12497">
              <w:t xml:space="preserve"> P</w:t>
            </w:r>
            <w:r>
              <w:t xml:space="preserve">. </w:t>
            </w:r>
            <w:r w:rsidRPr="00C12497">
              <w:t xml:space="preserve">y </w:t>
            </w:r>
            <w:r w:rsidR="00260614" w:rsidRPr="00C12497">
              <w:t>R</w:t>
            </w:r>
            <w:r w:rsidR="00260614">
              <w:t xml:space="preserve">. </w:t>
            </w:r>
            <w:r>
              <w:t>López</w:t>
            </w:r>
            <w:r w:rsidR="007B13FA">
              <w:t xml:space="preserve"> </w:t>
            </w:r>
            <w:r>
              <w:t>(2018).</w:t>
            </w:r>
            <w:r w:rsidRPr="00C12497">
              <w:t xml:space="preserve"> </w:t>
            </w:r>
            <w:r w:rsidRPr="00C12497">
              <w:rPr>
                <w:i/>
              </w:rPr>
              <w:t>Ética</w:t>
            </w:r>
            <w:r w:rsidR="00260614">
              <w:t>.</w:t>
            </w:r>
            <w:r w:rsidR="00260614" w:rsidRPr="00C12497">
              <w:t xml:space="preserve"> </w:t>
            </w:r>
            <w:r w:rsidRPr="00C12497">
              <w:t>México</w:t>
            </w:r>
            <w:r>
              <w:t>:</w:t>
            </w:r>
            <w:r w:rsidRPr="00C12497">
              <w:t xml:space="preserve"> Macmillan Educat</w:t>
            </w:r>
            <w:r>
              <w:t>ion. Formación Profesional</w:t>
            </w:r>
            <w:r w:rsidR="008E3BAF">
              <w:t>.</w:t>
            </w:r>
          </w:p>
        </w:tc>
      </w:tr>
    </w:tbl>
    <w:p w14:paraId="56A5C9EB" w14:textId="77777777" w:rsidR="003325D5" w:rsidRDefault="003325D5"/>
    <w:p w14:paraId="72703353" w14:textId="77777777" w:rsidR="0052197A" w:rsidRDefault="0052197A"/>
    <w:p w14:paraId="1FDD66CB" w14:textId="77777777" w:rsidR="002128F0" w:rsidRDefault="002128F0"/>
    <w:p w14:paraId="0BBD35B1" w14:textId="77777777" w:rsidR="002128F0" w:rsidRDefault="002128F0"/>
    <w:p w14:paraId="74C186C3" w14:textId="77777777" w:rsidR="002128F0" w:rsidRDefault="002128F0"/>
    <w:p w14:paraId="314022E0" w14:textId="77777777" w:rsidR="002A7A57" w:rsidRPr="00BA7D43" w:rsidRDefault="002A7A57" w:rsidP="0052197A">
      <w:pPr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</w:pPr>
      <w:r w:rsidRPr="00BA7D43">
        <w:rPr>
          <w:rFonts w:ascii="Calibri" w:eastAsia="Times New Roman" w:hAnsi="Calibri"/>
          <w:b/>
          <w:bCs/>
          <w:color w:val="176E75"/>
          <w:sz w:val="28"/>
          <w:szCs w:val="28"/>
          <w:lang w:val="es-MX"/>
        </w:rPr>
        <w:t>Validación</w:t>
      </w:r>
    </w:p>
    <w:tbl>
      <w:tblPr>
        <w:tblW w:w="13467" w:type="dxa"/>
        <w:tblInd w:w="70" w:type="dxa"/>
        <w:tblBorders>
          <w:top w:val="single" w:sz="4" w:space="0" w:color="159CA4"/>
          <w:left w:val="single" w:sz="4" w:space="0" w:color="159CA4"/>
          <w:bottom w:val="single" w:sz="4" w:space="0" w:color="159CA4"/>
          <w:right w:val="single" w:sz="4" w:space="0" w:color="159CA4"/>
          <w:insideH w:val="single" w:sz="4" w:space="0" w:color="159CA4"/>
          <w:insideV w:val="single" w:sz="4" w:space="0" w:color="159CA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  <w:gridCol w:w="4253"/>
      </w:tblGrid>
      <w:tr w:rsidR="002A7A57" w:rsidRPr="00C22AD9" w14:paraId="70845824" w14:textId="77777777" w:rsidTr="00BA7D43">
        <w:trPr>
          <w:trHeight w:val="300"/>
        </w:trPr>
        <w:tc>
          <w:tcPr>
            <w:tcW w:w="4962" w:type="dxa"/>
            <w:tcBorders>
              <w:right w:val="single" w:sz="4" w:space="0" w:color="FFFFFF" w:themeColor="background1"/>
            </w:tcBorders>
            <w:shd w:val="clear" w:color="000000" w:fill="159CA4"/>
            <w:noWrap/>
            <w:vAlign w:val="bottom"/>
            <w:hideMark/>
          </w:tcPr>
          <w:p w14:paraId="0486B170" w14:textId="77777777" w:rsidR="002A7A57" w:rsidRPr="00BA7D43" w:rsidRDefault="002A7A57" w:rsidP="0052197A">
            <w:pPr>
              <w:jc w:val="center"/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</w:pPr>
            <w:r w:rsidRPr="00BA7D43"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  <w:t>Profesor(es):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159CA4"/>
            <w:noWrap/>
            <w:vAlign w:val="bottom"/>
            <w:hideMark/>
          </w:tcPr>
          <w:p w14:paraId="3E51C2CB" w14:textId="77777777" w:rsidR="002A7A57" w:rsidRPr="00BA7D43" w:rsidRDefault="002A7A57" w:rsidP="0052197A">
            <w:pPr>
              <w:jc w:val="center"/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</w:pPr>
            <w:r w:rsidRPr="00BA7D43"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  <w:t>Recibe: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</w:tcBorders>
            <w:shd w:val="clear" w:color="000000" w:fill="159CA4"/>
            <w:noWrap/>
            <w:vAlign w:val="bottom"/>
            <w:hideMark/>
          </w:tcPr>
          <w:p w14:paraId="61AACCEC" w14:textId="77777777" w:rsidR="002A7A57" w:rsidRPr="00BA7D43" w:rsidRDefault="002A7A57" w:rsidP="0052197A">
            <w:pPr>
              <w:jc w:val="center"/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</w:pPr>
            <w:r w:rsidRPr="00BA7D43">
              <w:rPr>
                <w:rFonts w:ascii="Corbel" w:eastAsia="Times New Roman" w:hAnsi="Corbel"/>
                <w:b/>
                <w:color w:val="FFFFFF"/>
                <w:sz w:val="22"/>
                <w:szCs w:val="22"/>
                <w:lang w:val="es-MX"/>
              </w:rPr>
              <w:t>Avala:</w:t>
            </w:r>
          </w:p>
        </w:tc>
      </w:tr>
      <w:tr w:rsidR="002A7A57" w:rsidRPr="00C22AD9" w14:paraId="587E4692" w14:textId="77777777" w:rsidTr="0052197A">
        <w:trPr>
          <w:trHeight w:val="1684"/>
        </w:trPr>
        <w:tc>
          <w:tcPr>
            <w:tcW w:w="4962" w:type="dxa"/>
            <w:shd w:val="clear" w:color="auto" w:fill="auto"/>
            <w:noWrap/>
            <w:tcMar>
              <w:top w:w="113" w:type="dxa"/>
              <w:bottom w:w="57" w:type="dxa"/>
            </w:tcMar>
            <w:vAlign w:val="bottom"/>
          </w:tcPr>
          <w:p w14:paraId="20365830" w14:textId="77777777" w:rsidR="002A7A57" w:rsidRPr="002A7A57" w:rsidRDefault="002A7A57" w:rsidP="002A7A57">
            <w:pPr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val="es-MX"/>
              </w:rPr>
            </w:pPr>
            <w:r w:rsidRPr="002A7A57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es-MX"/>
              </w:rPr>
              <w:t xml:space="preserve">Profesor(es): </w:t>
            </w:r>
          </w:p>
          <w:p w14:paraId="5FE1EDB2" w14:textId="77777777" w:rsidR="002A7A57" w:rsidRPr="00691807" w:rsidRDefault="002A7A57" w:rsidP="002A7A5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52" w:type="dxa"/>
            <w:shd w:val="clear" w:color="auto" w:fill="auto"/>
            <w:noWrap/>
            <w:tcMar>
              <w:top w:w="113" w:type="dxa"/>
              <w:bottom w:w="57" w:type="dxa"/>
            </w:tcMar>
            <w:vAlign w:val="bottom"/>
          </w:tcPr>
          <w:p w14:paraId="7968B1B5" w14:textId="77777777" w:rsidR="002A7A57" w:rsidRPr="002A7A57" w:rsidRDefault="002A7A57" w:rsidP="002A7A57">
            <w:pPr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es-MX"/>
              </w:rPr>
            </w:pPr>
            <w:r w:rsidRPr="002A7A57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es-MX"/>
              </w:rPr>
              <w:t xml:space="preserve">Coordinador académico: </w:t>
            </w:r>
          </w:p>
          <w:p w14:paraId="40766A1C" w14:textId="77777777" w:rsidR="002A7A57" w:rsidRPr="00691807" w:rsidRDefault="002A7A57" w:rsidP="002A7A5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13" w:type="dxa"/>
              <w:bottom w:w="57" w:type="dxa"/>
            </w:tcMar>
            <w:vAlign w:val="bottom"/>
          </w:tcPr>
          <w:p w14:paraId="19D189AB" w14:textId="77777777" w:rsidR="002A7A57" w:rsidRPr="002A7A57" w:rsidRDefault="002A7A57" w:rsidP="002A7A57">
            <w:pPr>
              <w:jc w:val="center"/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es-MX"/>
              </w:rPr>
            </w:pPr>
            <w:r w:rsidRPr="002A7A57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val="es-MX"/>
              </w:rPr>
              <w:t xml:space="preserve">Director: </w:t>
            </w:r>
          </w:p>
          <w:p w14:paraId="169B2244" w14:textId="77777777" w:rsidR="002A7A57" w:rsidRPr="00691807" w:rsidRDefault="002A7A57" w:rsidP="002A7A57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val="es-MX"/>
              </w:rPr>
            </w:pPr>
          </w:p>
        </w:tc>
      </w:tr>
    </w:tbl>
    <w:p w14:paraId="7F662DE5" w14:textId="77777777" w:rsidR="002A7A57" w:rsidRDefault="002A7A57"/>
    <w:p w14:paraId="0DFBA8C0" w14:textId="77777777" w:rsidR="003325D5" w:rsidRDefault="003325D5"/>
    <w:sectPr w:rsidR="003325D5" w:rsidSect="008629E2">
      <w:headerReference w:type="default" r:id="rId16"/>
      <w:footerReference w:type="default" r:id="rId17"/>
      <w:pgSz w:w="15840" w:h="12240" w:orient="landscape"/>
      <w:pgMar w:top="992" w:right="958" w:bottom="1843" w:left="1418" w:header="56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35CC" w14:textId="77777777" w:rsidR="00A00210" w:rsidRDefault="00A00210" w:rsidP="008665FA">
      <w:r>
        <w:separator/>
      </w:r>
    </w:p>
  </w:endnote>
  <w:endnote w:type="continuationSeparator" w:id="0">
    <w:p w14:paraId="12AC5044" w14:textId="77777777" w:rsidR="00A00210" w:rsidRDefault="00A00210" w:rsidP="0086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83F8" w14:textId="5CA2758B" w:rsidR="00E119F9" w:rsidRPr="008629E2" w:rsidRDefault="00E119F9" w:rsidP="008629E2">
    <w:pPr>
      <w:pStyle w:val="Encabezado"/>
      <w:ind w:right="851" w:hanging="709"/>
      <w:rPr>
        <w:rFonts w:ascii="Corbel" w:hAnsi="Corbel"/>
        <w:noProof/>
        <w:color w:val="A6A6A6" w:themeColor="background1" w:themeShade="A6"/>
        <w:lang w:val="es-ES"/>
      </w:rPr>
    </w:pPr>
    <w:r w:rsidRPr="008629E2">
      <w:rPr>
        <w:rFonts w:ascii="Corbel" w:eastAsia="MS Mincho" w:hAnsi="Corbel" w:cs="Calibri"/>
        <w:color w:val="A6A6A6" w:themeColor="background1" w:themeShade="A6"/>
        <w:lang w:val="es-ES"/>
      </w:rPr>
      <w:t>© Todos los derechos reservados, Macmillan Profesional.</w:t>
    </w:r>
  </w:p>
  <w:p w14:paraId="06044016" w14:textId="1A034284" w:rsidR="00E119F9" w:rsidRDefault="00E119F9" w:rsidP="008629E2">
    <w:pPr>
      <w:pStyle w:val="Piedepgina"/>
      <w:tabs>
        <w:tab w:val="clear" w:pos="4252"/>
        <w:tab w:val="clear" w:pos="8504"/>
        <w:tab w:val="left" w:pos="72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B138" w14:textId="77777777" w:rsidR="00A00210" w:rsidRDefault="00A00210" w:rsidP="008665FA">
      <w:r>
        <w:separator/>
      </w:r>
    </w:p>
  </w:footnote>
  <w:footnote w:type="continuationSeparator" w:id="0">
    <w:p w14:paraId="10142B4F" w14:textId="77777777" w:rsidR="00A00210" w:rsidRDefault="00A00210" w:rsidP="00866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9E6F" w14:textId="3DDCCE94" w:rsidR="00E119F9" w:rsidRPr="008629E2" w:rsidRDefault="00E119F9" w:rsidP="008629E2">
    <w:pPr>
      <w:pStyle w:val="Encabezado"/>
      <w:jc w:val="right"/>
      <w:rPr>
        <w:rFonts w:ascii="Corbel" w:hAnsi="Corbel"/>
        <w:color w:val="159CA4"/>
        <w:sz w:val="32"/>
        <w:szCs w:val="32"/>
      </w:rPr>
    </w:pPr>
    <w:r w:rsidRPr="008629E2">
      <w:rPr>
        <w:rFonts w:ascii="Corbel" w:hAnsi="Corbel"/>
        <w:noProof/>
        <w:color w:val="808080" w:themeColor="background1" w:themeShade="80"/>
        <w:sz w:val="32"/>
        <w:szCs w:val="32"/>
        <w:lang w:val="es-ES"/>
      </w:rPr>
      <w:drawing>
        <wp:anchor distT="0" distB="0" distL="114300" distR="114300" simplePos="0" relativeHeight="251659264" behindDoc="1" locked="0" layoutInCell="1" allowOverlap="1" wp14:anchorId="5AEDE1F3" wp14:editId="2BC84787">
          <wp:simplePos x="0" y="0"/>
          <wp:positionH relativeFrom="column">
            <wp:posOffset>-715010</wp:posOffset>
          </wp:positionH>
          <wp:positionV relativeFrom="paragraph">
            <wp:posOffset>-187325</wp:posOffset>
          </wp:positionV>
          <wp:extent cx="9745317" cy="7543800"/>
          <wp:effectExtent l="0" t="0" r="8890" b="0"/>
          <wp:wrapNone/>
          <wp:docPr id="5" name="Imagen 5" descr="Macintosh HD:Users:ehernandez:Desktop:Proyectos Activos:Dosificaciones Word:Fondo Huel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hernandez:Desktop:Proyectos Activos:Dosificaciones Word:Fondo Huell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5317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9E2">
      <w:rPr>
        <w:rFonts w:ascii="Corbel" w:hAnsi="Corbel"/>
        <w:noProof/>
        <w:color w:val="808080" w:themeColor="background1" w:themeShade="80"/>
        <w:sz w:val="32"/>
        <w:szCs w:val="32"/>
        <w:lang w:val="es-ES"/>
      </w:rPr>
      <w:t>Secuencia</w:t>
    </w:r>
    <w:r w:rsidRPr="008629E2">
      <w:rPr>
        <w:rFonts w:ascii="Corbel" w:hAnsi="Corbel"/>
        <w:b/>
        <w:color w:val="159CA4"/>
        <w:sz w:val="32"/>
        <w:szCs w:val="32"/>
      </w:rPr>
      <w:t xml:space="preserve"> </w:t>
    </w:r>
    <w:r w:rsidRPr="008629E2">
      <w:rPr>
        <w:rFonts w:ascii="Corbel" w:hAnsi="Corbel"/>
        <w:b/>
        <w:bCs/>
        <w:color w:val="159CA4"/>
        <w:sz w:val="32"/>
        <w:szCs w:val="32"/>
        <w14:numForm w14:val="lining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B09"/>
    <w:multiLevelType w:val="hybridMultilevel"/>
    <w:tmpl w:val="4740ADC6"/>
    <w:lvl w:ilvl="0" w:tplc="5504D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4334"/>
    <w:multiLevelType w:val="hybridMultilevel"/>
    <w:tmpl w:val="810ADA8A"/>
    <w:lvl w:ilvl="0" w:tplc="E4A08B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2D5B"/>
    <w:multiLevelType w:val="hybridMultilevel"/>
    <w:tmpl w:val="810ADA8A"/>
    <w:lvl w:ilvl="0" w:tplc="E4A08B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Gaspar Mosqueda">
    <w15:presenceInfo w15:providerId="Windows Live" w15:userId="6bd88561fd0ea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0"/>
    <w:rsid w:val="00007671"/>
    <w:rsid w:val="00031948"/>
    <w:rsid w:val="00032A2C"/>
    <w:rsid w:val="000437A0"/>
    <w:rsid w:val="00066CB1"/>
    <w:rsid w:val="000728BD"/>
    <w:rsid w:val="000D5697"/>
    <w:rsid w:val="001430B1"/>
    <w:rsid w:val="00187773"/>
    <w:rsid w:val="001A1DEF"/>
    <w:rsid w:val="001F7A80"/>
    <w:rsid w:val="002128F0"/>
    <w:rsid w:val="00222829"/>
    <w:rsid w:val="002263A4"/>
    <w:rsid w:val="0023257C"/>
    <w:rsid w:val="00235080"/>
    <w:rsid w:val="00260614"/>
    <w:rsid w:val="002A7A57"/>
    <w:rsid w:val="00303302"/>
    <w:rsid w:val="003325D5"/>
    <w:rsid w:val="003D44DE"/>
    <w:rsid w:val="00400BEE"/>
    <w:rsid w:val="00472DD7"/>
    <w:rsid w:val="00474EB7"/>
    <w:rsid w:val="004815C0"/>
    <w:rsid w:val="004A7739"/>
    <w:rsid w:val="004B673C"/>
    <w:rsid w:val="004C5BF0"/>
    <w:rsid w:val="004F5D74"/>
    <w:rsid w:val="0052197A"/>
    <w:rsid w:val="00540FEC"/>
    <w:rsid w:val="0056500A"/>
    <w:rsid w:val="0057228B"/>
    <w:rsid w:val="005A5463"/>
    <w:rsid w:val="005F3B94"/>
    <w:rsid w:val="0062785D"/>
    <w:rsid w:val="00640928"/>
    <w:rsid w:val="00645971"/>
    <w:rsid w:val="00653B26"/>
    <w:rsid w:val="006804B7"/>
    <w:rsid w:val="006D6876"/>
    <w:rsid w:val="00703366"/>
    <w:rsid w:val="00715E58"/>
    <w:rsid w:val="00735F02"/>
    <w:rsid w:val="00740E79"/>
    <w:rsid w:val="00770EE4"/>
    <w:rsid w:val="007862F7"/>
    <w:rsid w:val="007B13FA"/>
    <w:rsid w:val="008075EC"/>
    <w:rsid w:val="00810FD6"/>
    <w:rsid w:val="00815A54"/>
    <w:rsid w:val="00827CF6"/>
    <w:rsid w:val="008534F0"/>
    <w:rsid w:val="008629E2"/>
    <w:rsid w:val="00862BDD"/>
    <w:rsid w:val="008665FA"/>
    <w:rsid w:val="00882DC9"/>
    <w:rsid w:val="0089371E"/>
    <w:rsid w:val="008E2C96"/>
    <w:rsid w:val="008E3BAF"/>
    <w:rsid w:val="009338B6"/>
    <w:rsid w:val="00982724"/>
    <w:rsid w:val="00986C2C"/>
    <w:rsid w:val="009A776A"/>
    <w:rsid w:val="009C3022"/>
    <w:rsid w:val="009D0BE5"/>
    <w:rsid w:val="00A00210"/>
    <w:rsid w:val="00A15BF7"/>
    <w:rsid w:val="00A44965"/>
    <w:rsid w:val="00B16FA1"/>
    <w:rsid w:val="00B67F0F"/>
    <w:rsid w:val="00BA53DF"/>
    <w:rsid w:val="00BA7D43"/>
    <w:rsid w:val="00BB3EE3"/>
    <w:rsid w:val="00C03128"/>
    <w:rsid w:val="00C12497"/>
    <w:rsid w:val="00C24C6A"/>
    <w:rsid w:val="00C2543B"/>
    <w:rsid w:val="00C26C98"/>
    <w:rsid w:val="00C67333"/>
    <w:rsid w:val="00C76D51"/>
    <w:rsid w:val="00CC6952"/>
    <w:rsid w:val="00CF1442"/>
    <w:rsid w:val="00D2088C"/>
    <w:rsid w:val="00D90F8A"/>
    <w:rsid w:val="00DA309D"/>
    <w:rsid w:val="00DB53C3"/>
    <w:rsid w:val="00DD3950"/>
    <w:rsid w:val="00DE63A8"/>
    <w:rsid w:val="00E119F9"/>
    <w:rsid w:val="00E3398F"/>
    <w:rsid w:val="00EB120E"/>
    <w:rsid w:val="00EC7764"/>
    <w:rsid w:val="00EF7551"/>
    <w:rsid w:val="00FE37C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AA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3D44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3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6D6876"/>
    <w:pPr>
      <w:ind w:left="720"/>
      <w:contextualSpacing/>
    </w:pPr>
  </w:style>
  <w:style w:type="paragraph" w:customStyle="1" w:styleId="TituloBloque">
    <w:name w:val="Titulo Bloque"/>
    <w:basedOn w:val="Normal"/>
    <w:qFormat/>
    <w:rsid w:val="00703366"/>
    <w:pPr>
      <w:pageBreakBefore/>
      <w:spacing w:after="180"/>
      <w:outlineLvl w:val="0"/>
    </w:pPr>
    <w:rPr>
      <w:rFonts w:ascii="Corbel" w:eastAsia="Times New Roman" w:hAnsi="Corbel" w:cs="Tahoma"/>
      <w:b/>
      <w:color w:val="7F7F7F"/>
      <w:sz w:val="48"/>
      <w:szCs w:val="4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6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5F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6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F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FA"/>
    <w:rPr>
      <w:rFonts w:ascii="Lucida Grande" w:hAnsi="Lucida Grande" w:cs="Lucida Grande"/>
      <w:sz w:val="18"/>
      <w:szCs w:val="18"/>
      <w:lang w:val="es-ES_tradnl"/>
    </w:rPr>
  </w:style>
  <w:style w:type="character" w:customStyle="1" w:styleId="Ninguno">
    <w:name w:val="Ninguno"/>
    <w:rsid w:val="00DA309D"/>
    <w:rPr>
      <w:lang w:val="es-ES_tradnl"/>
    </w:rPr>
  </w:style>
  <w:style w:type="paragraph" w:customStyle="1" w:styleId="Cuerpo">
    <w:name w:val="Cuerpo"/>
    <w:rsid w:val="00DA30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ipervnculo">
    <w:name w:val="Hyperlink"/>
    <w:basedOn w:val="Fuentedeprrafopredeter"/>
    <w:uiPriority w:val="99"/>
    <w:unhideWhenUsed/>
    <w:rsid w:val="00EB120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44DE"/>
    <w:rPr>
      <w:rFonts w:ascii="Times" w:hAnsi="Times"/>
      <w:b/>
      <w:bCs/>
      <w:kern w:val="3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6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3D44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330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6D6876"/>
    <w:pPr>
      <w:ind w:left="720"/>
      <w:contextualSpacing/>
    </w:pPr>
  </w:style>
  <w:style w:type="paragraph" w:customStyle="1" w:styleId="TituloBloque">
    <w:name w:val="Titulo Bloque"/>
    <w:basedOn w:val="Normal"/>
    <w:qFormat/>
    <w:rsid w:val="00703366"/>
    <w:pPr>
      <w:pageBreakBefore/>
      <w:spacing w:after="180"/>
      <w:outlineLvl w:val="0"/>
    </w:pPr>
    <w:rPr>
      <w:rFonts w:ascii="Corbel" w:eastAsia="Times New Roman" w:hAnsi="Corbel" w:cs="Tahoma"/>
      <w:b/>
      <w:color w:val="7F7F7F"/>
      <w:sz w:val="48"/>
      <w:szCs w:val="4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66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5F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6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5F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5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5FA"/>
    <w:rPr>
      <w:rFonts w:ascii="Lucida Grande" w:hAnsi="Lucida Grande" w:cs="Lucida Grande"/>
      <w:sz w:val="18"/>
      <w:szCs w:val="18"/>
      <w:lang w:val="es-ES_tradnl"/>
    </w:rPr>
  </w:style>
  <w:style w:type="character" w:customStyle="1" w:styleId="Ninguno">
    <w:name w:val="Ninguno"/>
    <w:rsid w:val="00DA309D"/>
    <w:rPr>
      <w:lang w:val="es-ES_tradnl"/>
    </w:rPr>
  </w:style>
  <w:style w:type="paragraph" w:customStyle="1" w:styleId="Cuerpo">
    <w:name w:val="Cuerpo"/>
    <w:rsid w:val="00DA30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ipervnculo">
    <w:name w:val="Hyperlink"/>
    <w:basedOn w:val="Fuentedeprrafopredeter"/>
    <w:uiPriority w:val="99"/>
    <w:unhideWhenUsed/>
    <w:rsid w:val="00EB120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D44DE"/>
    <w:rPr>
      <w:rFonts w:ascii="Times" w:hAnsi="Times"/>
      <w:b/>
      <w:bCs/>
      <w:kern w:val="3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dutics.com.mx/wMT" TargetMode="External"/><Relationship Id="rId24" Type="http://schemas.microsoft.com/office/2011/relationships/people" Target="people.xml"/><Relationship Id="rId10" Type="http://schemas.openxmlformats.org/officeDocument/2006/relationships/hyperlink" Target="http://www.edutics.com.mx/wMq" TargetMode="External"/><Relationship Id="rId11" Type="http://schemas.openxmlformats.org/officeDocument/2006/relationships/hyperlink" Target="http://www.edutics.com.mx/wMc" TargetMode="External"/><Relationship Id="rId12" Type="http://schemas.openxmlformats.org/officeDocument/2006/relationships/hyperlink" Target="http://www.edutics.com.mx/wMS" TargetMode="External"/><Relationship Id="rId13" Type="http://schemas.openxmlformats.org/officeDocument/2006/relationships/hyperlink" Target="http://www.edutics.com.mx/wMT" TargetMode="External"/><Relationship Id="rId14" Type="http://schemas.openxmlformats.org/officeDocument/2006/relationships/hyperlink" Target="http://www.edutics.com.mx/wMq" TargetMode="External"/><Relationship Id="rId15" Type="http://schemas.openxmlformats.org/officeDocument/2006/relationships/hyperlink" Target="http://www.edutics.com.mx/w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tics.com.mx/w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1506</Words>
  <Characters>8285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Granados, Victor Hugo, Macmillan</dc:creator>
  <cp:keywords/>
  <dc:description/>
  <cp:lastModifiedBy>ECA01 , Digital, Macmillan</cp:lastModifiedBy>
  <cp:revision>3</cp:revision>
  <cp:lastPrinted>2018-08-16T17:25:00Z</cp:lastPrinted>
  <dcterms:created xsi:type="dcterms:W3CDTF">2018-08-16T17:25:00Z</dcterms:created>
  <dcterms:modified xsi:type="dcterms:W3CDTF">2018-08-16T17:25:00Z</dcterms:modified>
</cp:coreProperties>
</file>