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E3389B" w:rsidRDefault="00A732CE" w:rsidP="00C148E6">
      <w:pPr>
        <w:pStyle w:val="TituloBloque"/>
        <w:rPr>
          <w:rFonts w:cs="Arial"/>
          <w:color w:val="D43242"/>
          <w:sz w:val="52"/>
          <w:szCs w:val="52"/>
        </w:rPr>
      </w:pPr>
      <w:r w:rsidRPr="00E3389B">
        <w:rPr>
          <w:rFonts w:cs="Arial"/>
          <w:bCs/>
          <w:color w:val="127076"/>
          <w:sz w:val="52"/>
          <w:szCs w:val="52"/>
          <w14:numForm w14:val="lining"/>
        </w:rPr>
        <w:t>Rúbrica 1</w:t>
      </w:r>
      <w:r w:rsidRPr="00E3389B">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4"/>
        <w:gridCol w:w="1701"/>
        <w:gridCol w:w="6379"/>
      </w:tblGrid>
      <w:tr w:rsidR="00F822A0" w:rsidRPr="00C148E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7CD5D097" w:rsidR="00F822A0" w:rsidRPr="004F201F" w:rsidRDefault="00B865D7" w:rsidP="004F201F">
            <w:pPr>
              <w:rPr>
                <w:color w:val="159CA4"/>
              </w:rPr>
            </w:pPr>
            <w:r>
              <w:rPr>
                <w:rFonts w:ascii="Calibri" w:eastAsia="Times New Roman" w:hAnsi="Calibri"/>
                <w:b/>
                <w:bCs/>
                <w:color w:val="159CA4"/>
                <w:sz w:val="32"/>
                <w:szCs w:val="32"/>
                <w:lang w:val="es-MX"/>
              </w:rPr>
              <w:t>Solución de problemas con apoyo gráfico</w:t>
            </w:r>
          </w:p>
        </w:tc>
      </w:tr>
      <w:tr w:rsidR="004F201F" w:rsidRPr="00C148E6" w14:paraId="581A78A4" w14:textId="77777777" w:rsidTr="00862521">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3F0CD6" w:rsidRDefault="00E11749" w:rsidP="005E0D9E">
            <w:pPr>
              <w:rPr>
                <w:rFonts w:eastAsia="Times New Roman"/>
                <w:b/>
                <w:bCs/>
                <w:color w:val="FFFFFF"/>
                <w:sz w:val="24"/>
                <w:szCs w:val="18"/>
                <w:lang w:val="es-MX"/>
              </w:rPr>
            </w:pPr>
            <w:r w:rsidRPr="003F0CD6">
              <w:rPr>
                <w:rFonts w:eastAsia="Times New Roman"/>
                <w:b/>
                <w:bCs/>
                <w:color w:val="FFFFFF"/>
                <w:sz w:val="24"/>
                <w:szCs w:val="18"/>
                <w:lang w:val="es-MX"/>
              </w:rPr>
              <w:t>Nombre del alumno</w:t>
            </w:r>
            <w:r>
              <w:rPr>
                <w:rFonts w:eastAsia="Times New Roman"/>
                <w:b/>
                <w:bCs/>
                <w:color w:val="FFFFFF"/>
                <w:sz w:val="24"/>
                <w:szCs w:val="18"/>
                <w:lang w:val="es-MX"/>
              </w:rPr>
              <w:t>(a)</w:t>
            </w:r>
            <w:r w:rsidRPr="003F0CD6">
              <w:rPr>
                <w:rFonts w:eastAsia="Times New Roman"/>
                <w:b/>
                <w:bCs/>
                <w:color w:val="FFFFFF"/>
                <w:sz w:val="24"/>
                <w:szCs w:val="18"/>
                <w:lang w:val="es-MX"/>
              </w:rPr>
              <w:t>:</w:t>
            </w:r>
          </w:p>
        </w:tc>
        <w:tc>
          <w:tcPr>
            <w:tcW w:w="4394"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4F201F" w:rsidRDefault="00E11749" w:rsidP="003F0CD6">
            <w:pPr>
              <w:tabs>
                <w:tab w:val="left" w:pos="12120"/>
              </w:tabs>
              <w:ind w:right="214"/>
              <w:rPr>
                <w:rFonts w:ascii="Cambria" w:eastAsia="Times New Roman" w:hAnsi="Cambria"/>
                <w:b/>
                <w:bCs/>
                <w:color w:val="008000"/>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35E683D8" w:rsidR="00E11749" w:rsidRPr="00E11749" w:rsidRDefault="00B865D7" w:rsidP="003F0CD6">
            <w:pPr>
              <w:tabs>
                <w:tab w:val="left" w:pos="12120"/>
              </w:tabs>
              <w:ind w:right="214"/>
              <w:rPr>
                <w:rFonts w:eastAsia="Times New Roman"/>
                <w:b/>
                <w:bCs/>
                <w:color w:val="FFFFFF" w:themeColor="background1"/>
                <w:sz w:val="24"/>
                <w:szCs w:val="18"/>
                <w:lang w:val="es-MX"/>
              </w:rPr>
            </w:pPr>
            <w:r>
              <w:rPr>
                <w:rFonts w:eastAsia="Times New Roman"/>
                <w:b/>
                <w:bCs/>
                <w:color w:val="FFFFFF" w:themeColor="background1"/>
                <w:sz w:val="24"/>
                <w:szCs w:val="18"/>
                <w:lang w:val="es-MX"/>
              </w:rPr>
              <w:t>Capítulo</w:t>
            </w:r>
            <w:r w:rsidR="003831A1">
              <w:rPr>
                <w:rFonts w:eastAsia="Times New Roman"/>
                <w:b/>
                <w:bCs/>
                <w:color w:val="FFFFFF" w:themeColor="background1"/>
                <w:sz w:val="24"/>
                <w:szCs w:val="18"/>
                <w:lang w:val="es-MX"/>
              </w:rPr>
              <w:t xml:space="preserve"> 1</w:t>
            </w:r>
            <w:r w:rsidR="00E11749" w:rsidRPr="00E11749">
              <w:rPr>
                <w:rFonts w:eastAsia="Times New Roman"/>
                <w:b/>
                <w:bCs/>
                <w:color w:val="FFFFFF" w:themeColor="background1"/>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62A87FEA" w:rsidR="00E11749" w:rsidRPr="004F201F" w:rsidRDefault="00E11749" w:rsidP="00A43713">
            <w:pPr>
              <w:tabs>
                <w:tab w:val="left" w:pos="12120"/>
              </w:tabs>
              <w:ind w:right="214"/>
              <w:rPr>
                <w:rFonts w:ascii="Cambria" w:eastAsia="Times New Roman" w:hAnsi="Cambria"/>
                <w:bCs/>
                <w:sz w:val="24"/>
                <w:szCs w:val="18"/>
                <w:lang w:val="es-MX"/>
              </w:rPr>
            </w:pPr>
          </w:p>
        </w:tc>
      </w:tr>
      <w:tr w:rsidR="004F201F" w:rsidRPr="00C148E6" w14:paraId="0340770B" w14:textId="77777777" w:rsidTr="00862521">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3F0CD6" w:rsidRDefault="00A732CE" w:rsidP="005E0D9E">
            <w:pPr>
              <w:rPr>
                <w:rFonts w:eastAsia="Times New Roman"/>
                <w:b/>
                <w:bCs/>
                <w:color w:val="FFFFFF"/>
                <w:sz w:val="24"/>
                <w:szCs w:val="18"/>
                <w:lang w:val="es-MX"/>
              </w:rPr>
            </w:pPr>
            <w:r w:rsidRPr="003F0CD6">
              <w:rPr>
                <w:rFonts w:eastAsia="Times New Roman"/>
                <w:b/>
                <w:bCs/>
                <w:color w:val="FFFFFF"/>
                <w:sz w:val="24"/>
                <w:szCs w:val="18"/>
                <w:lang w:val="es-MX"/>
              </w:rPr>
              <w:t>Grupo:</w:t>
            </w:r>
          </w:p>
        </w:tc>
        <w:tc>
          <w:tcPr>
            <w:tcW w:w="4394"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4F201F" w:rsidRDefault="001B61BA" w:rsidP="003F0CD6">
            <w:pPr>
              <w:tabs>
                <w:tab w:val="left" w:pos="12120"/>
              </w:tabs>
              <w:ind w:right="214"/>
              <w:rPr>
                <w:rFonts w:ascii="Cambria" w:eastAsia="Times New Roman" w:hAnsi="Cambria"/>
                <w:b/>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3F0CD6" w:rsidRDefault="00A732CE" w:rsidP="003F0CD6">
            <w:pPr>
              <w:tabs>
                <w:tab w:val="left" w:pos="12120"/>
              </w:tabs>
              <w:ind w:right="214"/>
              <w:rPr>
                <w:rFonts w:eastAsia="Times New Roman"/>
                <w:b/>
                <w:bCs/>
                <w:color w:val="FFFFFF"/>
                <w:sz w:val="24"/>
                <w:szCs w:val="18"/>
                <w:lang w:val="es-MX"/>
              </w:rPr>
            </w:pPr>
            <w:r w:rsidRPr="003F0CD6">
              <w:rPr>
                <w:rFonts w:eastAsia="Times New Roman"/>
                <w:b/>
                <w:bCs/>
                <w:color w:val="FFFFFF"/>
                <w:sz w:val="24"/>
                <w:szCs w:val="18"/>
                <w:lang w:val="es-MX"/>
              </w:rPr>
              <w:t>Profesor(a)</w:t>
            </w:r>
            <w:r w:rsidR="001B61BA" w:rsidRPr="003F0CD6">
              <w:rPr>
                <w:rFonts w:eastAsia="Times New Roman"/>
                <w:b/>
                <w:bCs/>
                <w:color w:val="FFFFFF"/>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4F201F" w:rsidRDefault="001B61BA" w:rsidP="003F0CD6">
            <w:pPr>
              <w:tabs>
                <w:tab w:val="left" w:pos="12120"/>
              </w:tabs>
              <w:ind w:right="214"/>
              <w:rPr>
                <w:rFonts w:ascii="Cambria" w:eastAsia="Times New Roman" w:hAnsi="Cambria"/>
                <w:b/>
                <w:color w:val="000000"/>
                <w:sz w:val="18"/>
                <w:szCs w:val="18"/>
                <w:lang w:val="es-MX"/>
              </w:rPr>
            </w:pPr>
          </w:p>
        </w:tc>
      </w:tr>
    </w:tbl>
    <w:p w14:paraId="0431E489" w14:textId="77777777" w:rsidR="004B3A46" w:rsidRDefault="004B3A46" w:rsidP="004670AD"/>
    <w:p w14:paraId="0919164B" w14:textId="1C931AA1" w:rsidR="004B3A46" w:rsidRPr="004F201F" w:rsidRDefault="00E07D8D" w:rsidP="004670AD">
      <w:pPr>
        <w:rPr>
          <w:color w:val="159CA4"/>
        </w:rPr>
      </w:pPr>
      <w:r w:rsidRPr="004F201F">
        <w:rPr>
          <w:rFonts w:ascii="Calibri" w:eastAsia="Times New Roman" w:hAnsi="Calibri"/>
          <w:b/>
          <w:bCs/>
          <w:color w:val="159CA4"/>
          <w:sz w:val="32"/>
          <w:szCs w:val="32"/>
          <w:lang w:val="es-MX"/>
        </w:rPr>
        <w:t>Nivel de logro y d</w:t>
      </w:r>
      <w:r w:rsidR="00A732CE" w:rsidRPr="004F201F">
        <w:rPr>
          <w:rFonts w:ascii="Calibri" w:eastAsia="Times New Roman" w:hAnsi="Calibri"/>
          <w:b/>
          <w:bCs/>
          <w:color w:val="159CA4"/>
          <w:sz w:val="32"/>
          <w:szCs w:val="32"/>
          <w:lang w:val="es-MX"/>
        </w:rPr>
        <w:t>escriptores</w:t>
      </w:r>
    </w:p>
    <w:tbl>
      <w:tblPr>
        <w:tblW w:w="9356"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8080"/>
      </w:tblGrid>
      <w:tr w:rsidR="00A732CE" w:rsidRPr="0077204A" w14:paraId="015B2ED2" w14:textId="77777777" w:rsidTr="00D86C76">
        <w:trPr>
          <w:trHeight w:val="267"/>
        </w:trPr>
        <w:tc>
          <w:tcPr>
            <w:tcW w:w="1276" w:type="dxa"/>
            <w:shd w:val="clear" w:color="auto" w:fill="159CA4"/>
            <w:tcMar>
              <w:top w:w="113" w:type="dxa"/>
              <w:bottom w:w="28" w:type="dxa"/>
            </w:tcMar>
            <w:vAlign w:val="center"/>
          </w:tcPr>
          <w:p w14:paraId="2278E967" w14:textId="364B8679" w:rsidR="00A732CE" w:rsidRPr="003F0CD6" w:rsidRDefault="00A732CE" w:rsidP="001917EE">
            <w:pPr>
              <w:jc w:val="center"/>
              <w:rPr>
                <w:rFonts w:ascii="Calibri" w:eastAsia="Times New Roman" w:hAnsi="Calibri"/>
                <w:b/>
                <w:bCs/>
                <w:color w:val="FFFFFF"/>
                <w:sz w:val="24"/>
                <w:szCs w:val="24"/>
                <w:lang w:val="es-MX"/>
              </w:rPr>
            </w:pPr>
            <w:r w:rsidRPr="003F0CD6">
              <w:rPr>
                <w:rFonts w:ascii="Calibri" w:eastAsia="Times New Roman" w:hAnsi="Calibri"/>
                <w:b/>
                <w:bCs/>
                <w:color w:val="FFFFFF"/>
                <w:sz w:val="24"/>
                <w:szCs w:val="24"/>
                <w:lang w:val="es-MX"/>
              </w:rPr>
              <w:t>Nivel de logro</w:t>
            </w:r>
          </w:p>
        </w:tc>
        <w:tc>
          <w:tcPr>
            <w:tcW w:w="8080" w:type="dxa"/>
            <w:shd w:val="clear" w:color="auto" w:fill="159CA4"/>
            <w:tcMar>
              <w:top w:w="113" w:type="dxa"/>
              <w:bottom w:w="28" w:type="dxa"/>
            </w:tcMar>
            <w:vAlign w:val="center"/>
          </w:tcPr>
          <w:p w14:paraId="139EEA10" w14:textId="688A6F94" w:rsidR="00A732CE" w:rsidRPr="003F0CD6" w:rsidRDefault="00A732CE" w:rsidP="001917EE">
            <w:pPr>
              <w:jc w:val="center"/>
              <w:rPr>
                <w:rFonts w:eastAsia="Times New Roman"/>
                <w:b/>
                <w:color w:val="FFFFFF"/>
                <w:sz w:val="24"/>
                <w:szCs w:val="24"/>
                <w:lang w:val="es-MX"/>
              </w:rPr>
            </w:pPr>
            <w:r w:rsidRPr="003F0CD6">
              <w:rPr>
                <w:rFonts w:eastAsia="Times New Roman"/>
                <w:b/>
                <w:color w:val="FFFFFF"/>
                <w:sz w:val="24"/>
                <w:szCs w:val="24"/>
                <w:lang w:val="es-MX"/>
              </w:rPr>
              <w:t>Descriptores</w:t>
            </w:r>
          </w:p>
        </w:tc>
      </w:tr>
      <w:tr w:rsidR="00A732CE" w:rsidRPr="001B61BA" w14:paraId="2D672027" w14:textId="77777777" w:rsidTr="00D86C76">
        <w:trPr>
          <w:trHeight w:val="300"/>
        </w:trPr>
        <w:tc>
          <w:tcPr>
            <w:tcW w:w="1276" w:type="dxa"/>
            <w:tcMar>
              <w:top w:w="113" w:type="dxa"/>
              <w:bottom w:w="28" w:type="dxa"/>
            </w:tcMar>
            <w:hideMark/>
          </w:tcPr>
          <w:p w14:paraId="221FE789" w14:textId="7A6E9524" w:rsidR="00A732CE" w:rsidRPr="005A4689" w:rsidRDefault="00A732CE" w:rsidP="00A732CE">
            <w:pPr>
              <w:jc w:val="center"/>
              <w:rPr>
                <w:sz w:val="24"/>
              </w:rPr>
            </w:pPr>
            <w:r w:rsidRPr="005A4689">
              <w:rPr>
                <w:sz w:val="24"/>
              </w:rPr>
              <w:t>0</w:t>
            </w:r>
          </w:p>
        </w:tc>
        <w:tc>
          <w:tcPr>
            <w:tcW w:w="8080" w:type="dxa"/>
            <w:tcMar>
              <w:top w:w="113" w:type="dxa"/>
              <w:bottom w:w="28" w:type="dxa"/>
            </w:tcMar>
            <w:hideMark/>
          </w:tcPr>
          <w:p w14:paraId="3D0243EB" w14:textId="61D7D852" w:rsidR="00A732CE" w:rsidRPr="005A4689" w:rsidRDefault="00A114FD" w:rsidP="00D86C76">
            <w:pPr>
              <w:rPr>
                <w:sz w:val="24"/>
              </w:rPr>
            </w:pPr>
            <w:r>
              <w:rPr>
                <w:rFonts w:eastAsia="MS Mincho" w:cs="CharterBTPro-Roman"/>
                <w:sz w:val="24"/>
                <w:szCs w:val="24"/>
                <w:lang w:val="es-MX" w:eastAsia="es-ES"/>
              </w:rPr>
              <w:t>No siempre ubica correctamente los puntos en  el plano a partir de sus coordenadas</w:t>
            </w:r>
            <w:r w:rsidR="00D86C76">
              <w:rPr>
                <w:rFonts w:eastAsia="MS Mincho" w:cs="CharterBTPro-Roman"/>
                <w:sz w:val="24"/>
                <w:szCs w:val="24"/>
                <w:lang w:val="es-MX" w:eastAsia="es-ES"/>
              </w:rPr>
              <w:t>.</w:t>
            </w:r>
          </w:p>
        </w:tc>
      </w:tr>
      <w:tr w:rsidR="00A732CE" w:rsidRPr="001B61BA" w14:paraId="65A62ED4" w14:textId="77777777" w:rsidTr="00D86C76">
        <w:trPr>
          <w:trHeight w:val="300"/>
        </w:trPr>
        <w:tc>
          <w:tcPr>
            <w:tcW w:w="1276" w:type="dxa"/>
            <w:tcMar>
              <w:top w:w="113" w:type="dxa"/>
              <w:bottom w:w="28" w:type="dxa"/>
            </w:tcMar>
          </w:tcPr>
          <w:p w14:paraId="45459F8C" w14:textId="19A42069" w:rsidR="00A732CE" w:rsidRPr="005A4689" w:rsidRDefault="00A732CE" w:rsidP="00A732CE">
            <w:pPr>
              <w:jc w:val="center"/>
              <w:rPr>
                <w:sz w:val="24"/>
              </w:rPr>
            </w:pPr>
            <w:r w:rsidRPr="005A4689">
              <w:rPr>
                <w:sz w:val="24"/>
              </w:rPr>
              <w:t>1</w:t>
            </w:r>
          </w:p>
        </w:tc>
        <w:tc>
          <w:tcPr>
            <w:tcW w:w="8080" w:type="dxa"/>
            <w:tcMar>
              <w:top w:w="113" w:type="dxa"/>
              <w:bottom w:w="28" w:type="dxa"/>
            </w:tcMar>
          </w:tcPr>
          <w:p w14:paraId="1B068EEF" w14:textId="3092AF30" w:rsidR="00A732CE" w:rsidRPr="00185075" w:rsidRDefault="00A114FD" w:rsidP="00D86C76">
            <w:pPr>
              <w:autoSpaceDE w:val="0"/>
              <w:autoSpaceDN w:val="0"/>
              <w:adjustRightInd w:val="0"/>
              <w:spacing w:after="0" w:line="240" w:lineRule="auto"/>
              <w:rPr>
                <w:sz w:val="24"/>
                <w:szCs w:val="24"/>
              </w:rPr>
            </w:pPr>
            <w:r>
              <w:rPr>
                <w:sz w:val="24"/>
                <w:szCs w:val="24"/>
              </w:rPr>
              <w:t>No identifica la expresión para la distancia entre dos puntos o presenta errores en su cálculo</w:t>
            </w:r>
            <w:r w:rsidR="00D86C76">
              <w:rPr>
                <w:sz w:val="24"/>
                <w:szCs w:val="24"/>
              </w:rPr>
              <w:t>.</w:t>
            </w:r>
            <w:r>
              <w:rPr>
                <w:sz w:val="24"/>
                <w:szCs w:val="24"/>
              </w:rPr>
              <w:t xml:space="preserve"> </w:t>
            </w:r>
          </w:p>
        </w:tc>
      </w:tr>
      <w:tr w:rsidR="00A732CE" w:rsidRPr="001B61BA" w14:paraId="5E423665" w14:textId="77777777" w:rsidTr="00D86C76">
        <w:trPr>
          <w:trHeight w:val="300"/>
        </w:trPr>
        <w:tc>
          <w:tcPr>
            <w:tcW w:w="1276" w:type="dxa"/>
            <w:tcMar>
              <w:top w:w="113" w:type="dxa"/>
              <w:bottom w:w="28" w:type="dxa"/>
            </w:tcMar>
          </w:tcPr>
          <w:p w14:paraId="681CBEA9" w14:textId="487C0A60" w:rsidR="00A732CE" w:rsidRPr="005A4689" w:rsidRDefault="00A732CE" w:rsidP="00A732CE">
            <w:pPr>
              <w:jc w:val="center"/>
              <w:rPr>
                <w:sz w:val="24"/>
              </w:rPr>
            </w:pPr>
            <w:r w:rsidRPr="005A4689">
              <w:rPr>
                <w:sz w:val="24"/>
              </w:rPr>
              <w:t>2</w:t>
            </w:r>
          </w:p>
        </w:tc>
        <w:tc>
          <w:tcPr>
            <w:tcW w:w="8080" w:type="dxa"/>
            <w:tcMar>
              <w:top w:w="113" w:type="dxa"/>
              <w:bottom w:w="28" w:type="dxa"/>
            </w:tcMar>
          </w:tcPr>
          <w:p w14:paraId="31CB45D1" w14:textId="06577F69" w:rsidR="00A732CE" w:rsidRPr="002F5749" w:rsidRDefault="00A114FD" w:rsidP="00D86C76">
            <w:pPr>
              <w:rPr>
                <w:sz w:val="24"/>
                <w:szCs w:val="24"/>
              </w:rPr>
            </w:pPr>
            <w:r>
              <w:rPr>
                <w:sz w:val="24"/>
                <w:szCs w:val="24"/>
              </w:rPr>
              <w:t>Puede determinar el punto medio de un segmento pero no reconoce la distinción si el punto es externo o interno al segmento y cuando la razón no es 1</w:t>
            </w:r>
            <w:r w:rsidR="00D86C76">
              <w:rPr>
                <w:sz w:val="24"/>
                <w:szCs w:val="24"/>
              </w:rPr>
              <w:t>.</w:t>
            </w:r>
            <w:r>
              <w:rPr>
                <w:sz w:val="24"/>
                <w:szCs w:val="24"/>
              </w:rPr>
              <w:t xml:space="preserve"> </w:t>
            </w:r>
          </w:p>
        </w:tc>
      </w:tr>
      <w:tr w:rsidR="002F5749" w:rsidRPr="001B61BA" w14:paraId="1A26EA32" w14:textId="77777777" w:rsidTr="00D86C76">
        <w:trPr>
          <w:trHeight w:val="300"/>
        </w:trPr>
        <w:tc>
          <w:tcPr>
            <w:tcW w:w="1276" w:type="dxa"/>
            <w:tcMar>
              <w:top w:w="113" w:type="dxa"/>
              <w:bottom w:w="28" w:type="dxa"/>
            </w:tcMar>
          </w:tcPr>
          <w:p w14:paraId="2D2DA7DE" w14:textId="59A6E17C" w:rsidR="002F5749" w:rsidRPr="005A4689" w:rsidRDefault="002F5749" w:rsidP="002F5749">
            <w:pPr>
              <w:jc w:val="center"/>
              <w:rPr>
                <w:sz w:val="24"/>
              </w:rPr>
            </w:pPr>
            <w:r w:rsidRPr="005A4689">
              <w:rPr>
                <w:sz w:val="24"/>
              </w:rPr>
              <w:t>3</w:t>
            </w:r>
          </w:p>
        </w:tc>
        <w:tc>
          <w:tcPr>
            <w:tcW w:w="8080" w:type="dxa"/>
            <w:tcMar>
              <w:top w:w="113" w:type="dxa"/>
              <w:bottom w:w="28" w:type="dxa"/>
            </w:tcMar>
          </w:tcPr>
          <w:p w14:paraId="4B8DCE0F" w14:textId="65BF90BF" w:rsidR="002F5749" w:rsidRPr="002F5749" w:rsidRDefault="007F64C0" w:rsidP="00D86C76">
            <w:pPr>
              <w:rPr>
                <w:sz w:val="24"/>
                <w:szCs w:val="24"/>
              </w:rPr>
            </w:pPr>
            <w:r>
              <w:rPr>
                <w:sz w:val="24"/>
                <w:szCs w:val="24"/>
              </w:rPr>
              <w:t xml:space="preserve">Puede transformar las </w:t>
            </w:r>
            <w:proofErr w:type="spellStart"/>
            <w:r>
              <w:rPr>
                <w:sz w:val="24"/>
                <w:szCs w:val="24"/>
              </w:rPr>
              <w:t>coordenasdas</w:t>
            </w:r>
            <w:proofErr w:type="spellEnd"/>
            <w:r>
              <w:rPr>
                <w:sz w:val="24"/>
                <w:szCs w:val="24"/>
              </w:rPr>
              <w:t xml:space="preserve"> cartesianas de un punto en </w:t>
            </w:r>
            <w:proofErr w:type="spellStart"/>
            <w:r>
              <w:rPr>
                <w:sz w:val="24"/>
                <w:szCs w:val="24"/>
              </w:rPr>
              <w:t>coordfenadas</w:t>
            </w:r>
            <w:proofErr w:type="spellEnd"/>
            <w:r>
              <w:rPr>
                <w:sz w:val="24"/>
                <w:szCs w:val="24"/>
              </w:rPr>
              <w:t xml:space="preserve"> polares y viceversa</w:t>
            </w:r>
            <w:r w:rsidR="00D86C76">
              <w:rPr>
                <w:sz w:val="24"/>
                <w:szCs w:val="24"/>
              </w:rPr>
              <w:t>.</w:t>
            </w:r>
          </w:p>
        </w:tc>
      </w:tr>
      <w:tr w:rsidR="002F5749" w:rsidRPr="001B61BA" w14:paraId="5E440EDF" w14:textId="77777777" w:rsidTr="00D86C76">
        <w:trPr>
          <w:trHeight w:val="300"/>
        </w:trPr>
        <w:tc>
          <w:tcPr>
            <w:tcW w:w="1276" w:type="dxa"/>
            <w:tcMar>
              <w:top w:w="113" w:type="dxa"/>
              <w:bottom w:w="28" w:type="dxa"/>
            </w:tcMar>
          </w:tcPr>
          <w:p w14:paraId="159A6A43" w14:textId="72253F5D" w:rsidR="002F5749" w:rsidRPr="005A4689" w:rsidRDefault="002F5749" w:rsidP="002F5749">
            <w:pPr>
              <w:jc w:val="center"/>
              <w:rPr>
                <w:sz w:val="24"/>
              </w:rPr>
            </w:pPr>
            <w:r w:rsidRPr="005A4689">
              <w:rPr>
                <w:sz w:val="24"/>
              </w:rPr>
              <w:t>4</w:t>
            </w:r>
          </w:p>
        </w:tc>
        <w:tc>
          <w:tcPr>
            <w:tcW w:w="8080" w:type="dxa"/>
            <w:tcMar>
              <w:top w:w="113" w:type="dxa"/>
              <w:bottom w:w="28" w:type="dxa"/>
            </w:tcMar>
          </w:tcPr>
          <w:p w14:paraId="5FEB3B05" w14:textId="0120D2AC" w:rsidR="002F5749" w:rsidRPr="002F5749" w:rsidRDefault="000F4AF0" w:rsidP="00D86C76">
            <w:pPr>
              <w:rPr>
                <w:sz w:val="24"/>
                <w:szCs w:val="24"/>
              </w:rPr>
            </w:pPr>
            <w:r w:rsidRPr="00A114FD">
              <w:rPr>
                <w:rFonts w:ascii="Cambria" w:eastAsiaTheme="minorHAnsi" w:hAnsi="Cambria" w:cs="Calibri"/>
                <w:sz w:val="24"/>
                <w:szCs w:val="24"/>
                <w:lang w:val="es-MX"/>
              </w:rPr>
              <w:t>Caracteriza de forma analítica los problemas geométricos de localización y trazado de lugares geométricos</w:t>
            </w:r>
            <w:r w:rsidR="00D86C76">
              <w:rPr>
                <w:rFonts w:ascii="Cambria" w:eastAsiaTheme="minorHAnsi" w:hAnsi="Cambria" w:cs="Calibri"/>
                <w:sz w:val="24"/>
                <w:szCs w:val="24"/>
                <w:lang w:val="es-MX"/>
              </w:rPr>
              <w:t>.</w:t>
            </w:r>
          </w:p>
        </w:tc>
      </w:tr>
      <w:tr w:rsidR="002F5749" w:rsidRPr="001B61BA" w14:paraId="5EA87760" w14:textId="77777777" w:rsidTr="00D86C76">
        <w:trPr>
          <w:trHeight w:val="300"/>
        </w:trPr>
        <w:tc>
          <w:tcPr>
            <w:tcW w:w="1276" w:type="dxa"/>
            <w:tcMar>
              <w:top w:w="113" w:type="dxa"/>
              <w:bottom w:w="28" w:type="dxa"/>
            </w:tcMar>
          </w:tcPr>
          <w:p w14:paraId="6E82AD78" w14:textId="19FCD384" w:rsidR="002F5749" w:rsidRPr="005A4689" w:rsidRDefault="002F5749" w:rsidP="002F5749">
            <w:pPr>
              <w:jc w:val="center"/>
              <w:rPr>
                <w:sz w:val="24"/>
              </w:rPr>
            </w:pPr>
            <w:r w:rsidRPr="005A4689">
              <w:rPr>
                <w:sz w:val="24"/>
              </w:rPr>
              <w:t>5</w:t>
            </w:r>
          </w:p>
        </w:tc>
        <w:tc>
          <w:tcPr>
            <w:tcW w:w="8080" w:type="dxa"/>
            <w:tcMar>
              <w:top w:w="113" w:type="dxa"/>
              <w:bottom w:w="28" w:type="dxa"/>
            </w:tcMar>
          </w:tcPr>
          <w:p w14:paraId="2645CBCE" w14:textId="633EB772" w:rsidR="002F5749" w:rsidRPr="00A114FD" w:rsidRDefault="000F4AF0" w:rsidP="00D86C76">
            <w:pPr>
              <w:rPr>
                <w:sz w:val="24"/>
                <w:szCs w:val="24"/>
              </w:rPr>
            </w:pPr>
            <w:r>
              <w:rPr>
                <w:sz w:val="24"/>
                <w:szCs w:val="24"/>
              </w:rPr>
              <w:t xml:space="preserve">Domina la solución de problemas utilizando </w:t>
            </w:r>
            <w:proofErr w:type="spellStart"/>
            <w:r>
              <w:rPr>
                <w:sz w:val="24"/>
                <w:szCs w:val="24"/>
              </w:rPr>
              <w:t>TIC´s</w:t>
            </w:r>
            <w:proofErr w:type="spellEnd"/>
            <w:r w:rsidR="00D86C76">
              <w:rPr>
                <w:sz w:val="24"/>
                <w:szCs w:val="24"/>
              </w:rPr>
              <w:t>.</w:t>
            </w:r>
          </w:p>
        </w:tc>
      </w:tr>
    </w:tbl>
    <w:p w14:paraId="10B8CBD8" w14:textId="77777777" w:rsidR="004B3A46" w:rsidRDefault="004B3A46" w:rsidP="004670AD"/>
    <w:p w14:paraId="1E48E8BB" w14:textId="77777777" w:rsidR="00070201" w:rsidRDefault="00070201" w:rsidP="004670AD"/>
    <w:p w14:paraId="6E150F45" w14:textId="77777777" w:rsidR="00070201" w:rsidRDefault="00070201" w:rsidP="004670AD"/>
    <w:p w14:paraId="38F7C9E5" w14:textId="77777777" w:rsidR="00070201" w:rsidRDefault="00070201" w:rsidP="004670AD"/>
    <w:p w14:paraId="451FE394" w14:textId="6F542FA3" w:rsidR="00C12C89" w:rsidRPr="004F201F" w:rsidRDefault="00A732CE" w:rsidP="004670AD">
      <w:pPr>
        <w:rPr>
          <w:rFonts w:ascii="Calibri" w:eastAsia="Times New Roman" w:hAnsi="Calibri"/>
          <w:b/>
          <w:bCs/>
          <w:color w:val="159CA4"/>
          <w:sz w:val="32"/>
          <w:szCs w:val="32"/>
          <w:lang w:val="es-MX"/>
        </w:rPr>
      </w:pPr>
      <w:r w:rsidRPr="004F201F">
        <w:rPr>
          <w:rFonts w:ascii="Calibri" w:eastAsia="Times New Roman" w:hAnsi="Calibri"/>
          <w:b/>
          <w:bCs/>
          <w:color w:val="159CA4"/>
          <w:sz w:val="32"/>
          <w:szCs w:val="32"/>
          <w:lang w:val="es-MX"/>
        </w:rPr>
        <w:t>Elementos de la rúbrica</w:t>
      </w:r>
    </w:p>
    <w:p w14:paraId="66AFBE03" w14:textId="4F82D61D" w:rsidR="00691807"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C22AD9"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3F0CD6" w:rsidRDefault="00A732CE" w:rsidP="001917EE">
            <w:pPr>
              <w:spacing w:after="0" w:line="240" w:lineRule="auto"/>
              <w:jc w:val="center"/>
              <w:rPr>
                <w:rFonts w:eastAsia="Times New Roman"/>
                <w:b/>
                <w:color w:val="FFFFFF"/>
                <w:sz w:val="24"/>
                <w:szCs w:val="24"/>
                <w:lang w:val="es-MX" w:eastAsia="es-ES"/>
              </w:rPr>
            </w:pPr>
            <w:r w:rsidRPr="003F0CD6">
              <w:rPr>
                <w:rFonts w:eastAsia="Times New Roman"/>
                <w:b/>
                <w:color w:val="FFFFFF"/>
                <w:sz w:val="24"/>
                <w:szCs w:val="24"/>
                <w:lang w:val="es-MX"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3F0CD6" w:rsidRDefault="00A732CE" w:rsidP="00A732CE">
            <w:pPr>
              <w:spacing w:after="0" w:line="240" w:lineRule="auto"/>
              <w:ind w:right="-70"/>
              <w:jc w:val="center"/>
              <w:rPr>
                <w:rFonts w:eastAsia="Times New Roman"/>
                <w:b/>
                <w:color w:val="FFFFFF"/>
                <w:sz w:val="24"/>
                <w:szCs w:val="24"/>
                <w:lang w:val="es-MX" w:eastAsia="es-ES"/>
              </w:rPr>
            </w:pPr>
            <w:r w:rsidRPr="003F0CD6">
              <w:rPr>
                <w:rFonts w:eastAsia="Times New Roman"/>
                <w:b/>
                <w:color w:val="FFFFFF"/>
                <w:sz w:val="24"/>
                <w:szCs w:val="24"/>
                <w:lang w:val="es-MX"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3F0CD6" w:rsidRDefault="003F0CD6" w:rsidP="003F0CD6">
            <w:pPr>
              <w:spacing w:after="0" w:line="240" w:lineRule="auto"/>
              <w:ind w:left="356" w:hanging="356"/>
              <w:jc w:val="center"/>
              <w:rPr>
                <w:rFonts w:eastAsia="Times New Roman"/>
                <w:b/>
                <w:color w:val="FFFFFF"/>
                <w:sz w:val="24"/>
                <w:szCs w:val="24"/>
                <w:lang w:val="es-MX" w:eastAsia="es-ES"/>
              </w:rPr>
            </w:pPr>
            <w:r w:rsidRPr="003F0CD6">
              <w:rPr>
                <w:rFonts w:ascii="Calibri" w:eastAsia="Times New Roman" w:hAnsi="Calibri"/>
                <w:b/>
                <w:bCs/>
                <w:color w:val="FFFFFF"/>
                <w:sz w:val="24"/>
                <w:szCs w:val="20"/>
                <w:lang w:val="es-MX"/>
              </w:rPr>
              <w:t>Nivel de logro</w:t>
            </w:r>
          </w:p>
        </w:tc>
      </w:tr>
      <w:tr w:rsidR="00172260" w:rsidRPr="00691807" w14:paraId="42257EB2" w14:textId="0B603F1E" w:rsidTr="00172260">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D85BE0D" w14:textId="78107BA2" w:rsidR="00172260" w:rsidRPr="0026215F" w:rsidRDefault="001560AE" w:rsidP="001560AE">
            <w:pPr>
              <w:spacing w:after="0" w:line="240" w:lineRule="auto"/>
              <w:rPr>
                <w:sz w:val="24"/>
              </w:rPr>
            </w:pPr>
            <w:r>
              <w:rPr>
                <w:sz w:val="24"/>
              </w:rPr>
              <w:t>Sabe utilizar</w:t>
            </w:r>
            <w:r w:rsidR="000F4AF0">
              <w:rPr>
                <w:sz w:val="24"/>
              </w:rPr>
              <w:t xml:space="preserve"> el sistema cartesiano en un problema cotidiano</w:t>
            </w:r>
            <w:r w:rsidR="00D86C76">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6331E7E" w14:textId="29C0BB49" w:rsidR="00172260" w:rsidRPr="0026215F" w:rsidRDefault="000F4AF0" w:rsidP="007F64C0">
            <w:pPr>
              <w:widowControl w:val="0"/>
              <w:tabs>
                <w:tab w:val="left" w:pos="220"/>
                <w:tab w:val="left" w:pos="720"/>
              </w:tabs>
              <w:autoSpaceDE w:val="0"/>
              <w:autoSpaceDN w:val="0"/>
              <w:adjustRightInd w:val="0"/>
              <w:spacing w:after="0" w:line="240" w:lineRule="auto"/>
              <w:ind w:right="-70"/>
              <w:rPr>
                <w:sz w:val="24"/>
              </w:rPr>
            </w:pPr>
            <w:r>
              <w:rPr>
                <w:sz w:val="24"/>
              </w:rPr>
              <w:t xml:space="preserve">Puede </w:t>
            </w:r>
            <w:r w:rsidR="007F64C0">
              <w:rPr>
                <w:sz w:val="24"/>
              </w:rPr>
              <w:t>registrar en  un mapa las coordenadas de un</w:t>
            </w:r>
            <w:r>
              <w:rPr>
                <w:sz w:val="24"/>
              </w:rPr>
              <w:t xml:space="preserve"> sitio </w:t>
            </w:r>
            <w:r w:rsidR="007F64C0">
              <w:rPr>
                <w:sz w:val="24"/>
              </w:rPr>
              <w:t>particular apoyándose en u sistema cartesiano</w:t>
            </w:r>
            <w:r>
              <w:rPr>
                <w:sz w:val="24"/>
              </w:rPr>
              <w:t xml:space="preserve"> </w:t>
            </w:r>
            <w:r w:rsidR="007F64C0">
              <w:rPr>
                <w:sz w:val="24"/>
              </w:rPr>
              <w:t xml:space="preserve"> y </w:t>
            </w:r>
            <w:proofErr w:type="spellStart"/>
            <w:r w:rsidR="007F64C0">
              <w:rPr>
                <w:sz w:val="24"/>
              </w:rPr>
              <w:t>determ</w:t>
            </w:r>
            <w:proofErr w:type="spellEnd"/>
            <w:r w:rsidR="007F64C0">
              <w:rPr>
                <w:sz w:val="24"/>
              </w:rPr>
              <w:t xml:space="preserve"> </w:t>
            </w:r>
            <w:proofErr w:type="spellStart"/>
            <w:r w:rsidR="007F64C0">
              <w:rPr>
                <w:sz w:val="24"/>
              </w:rPr>
              <w:t>inar</w:t>
            </w:r>
            <w:proofErr w:type="spellEnd"/>
            <w:r w:rsidR="007F64C0">
              <w:rPr>
                <w:sz w:val="24"/>
              </w:rPr>
              <w:t xml:space="preserve"> las distancias entre dos puntos  específicos</w:t>
            </w:r>
            <w:r w:rsidR="00D86C76">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172260" w:rsidRPr="005A06B2" w:rsidRDefault="00172260" w:rsidP="00172260">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09BE1299" w14:textId="77777777" w:rsidTr="0002483C">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07DF040E" w14:textId="2B63FEBF" w:rsidR="00A16636" w:rsidRPr="0026215F" w:rsidRDefault="007F64C0" w:rsidP="001560AE">
            <w:pPr>
              <w:spacing w:after="0" w:line="240" w:lineRule="auto"/>
              <w:rPr>
                <w:sz w:val="24"/>
              </w:rPr>
            </w:pPr>
            <w:r>
              <w:rPr>
                <w:sz w:val="24"/>
              </w:rPr>
              <w:t>Identifica la arbitrariedad del or</w:t>
            </w:r>
            <w:r w:rsidR="001560AE">
              <w:rPr>
                <w:sz w:val="24"/>
              </w:rPr>
              <w:t>ige</w:t>
            </w:r>
            <w:r>
              <w:rPr>
                <w:sz w:val="24"/>
              </w:rPr>
              <w:t>n de coordenadas</w:t>
            </w:r>
            <w:r w:rsidR="00D86C76">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1AB401E" w14:textId="61DDB922" w:rsidR="00A16636" w:rsidRPr="0026215F" w:rsidRDefault="00A16636" w:rsidP="007F64C0">
            <w:pPr>
              <w:widowControl w:val="0"/>
              <w:tabs>
                <w:tab w:val="left" w:pos="220"/>
                <w:tab w:val="left" w:pos="720"/>
              </w:tabs>
              <w:autoSpaceDE w:val="0"/>
              <w:autoSpaceDN w:val="0"/>
              <w:adjustRightInd w:val="0"/>
              <w:spacing w:after="0" w:line="240" w:lineRule="auto"/>
              <w:ind w:right="-70"/>
              <w:rPr>
                <w:sz w:val="24"/>
              </w:rPr>
            </w:pPr>
            <w:r>
              <w:rPr>
                <w:sz w:val="24"/>
              </w:rPr>
              <w:t xml:space="preserve">Reconoce </w:t>
            </w:r>
            <w:r w:rsidR="007F64C0">
              <w:rPr>
                <w:sz w:val="24"/>
              </w:rPr>
              <w:t>que puede describir un punto en el plano cartesiano a partir de dos sistemas de referencia</w:t>
            </w:r>
            <w:r w:rsidR="00D86C76">
              <w:rPr>
                <w:sz w:val="24"/>
              </w:rPr>
              <w:t>.</w:t>
            </w:r>
            <w:r w:rsidR="007F64C0">
              <w:rPr>
                <w:sz w:val="24"/>
              </w:rPr>
              <w:t xml:space="preserve"> </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63333029" w14:textId="77777777" w:rsidTr="00AC0946">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75A12595" w14:textId="3630B9D5" w:rsidR="00A16636" w:rsidRPr="0026215F" w:rsidRDefault="001560AE" w:rsidP="00A16636">
            <w:pPr>
              <w:spacing w:after="0" w:line="240" w:lineRule="auto"/>
              <w:rPr>
                <w:sz w:val="24"/>
              </w:rPr>
            </w:pPr>
            <w:r>
              <w:rPr>
                <w:sz w:val="24"/>
              </w:rPr>
              <w:t>Reconoce lo que es un lugar geométrico</w:t>
            </w:r>
            <w:r w:rsidR="00D86C76">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422BB30D" w14:textId="1214307C" w:rsidR="00A16636" w:rsidRPr="0026215F" w:rsidRDefault="001560AE" w:rsidP="001560AE">
            <w:pPr>
              <w:widowControl w:val="0"/>
              <w:tabs>
                <w:tab w:val="left" w:pos="220"/>
                <w:tab w:val="left" w:pos="720"/>
              </w:tabs>
              <w:autoSpaceDE w:val="0"/>
              <w:autoSpaceDN w:val="0"/>
              <w:adjustRightInd w:val="0"/>
              <w:spacing w:after="0" w:line="240" w:lineRule="auto"/>
              <w:ind w:right="-70"/>
              <w:rPr>
                <w:sz w:val="24"/>
              </w:rPr>
            </w:pPr>
            <w:r>
              <w:rPr>
                <w:sz w:val="24"/>
              </w:rPr>
              <w:t>Establece verbalmente la condición que satisfacen los puntos y/o figuras que definen el lugar geométrico</w:t>
            </w:r>
            <w:r w:rsidR="00D86C76">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A16636" w:rsidRPr="00691807" w14:paraId="6C367AC3" w14:textId="77777777" w:rsidTr="00172260">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0655EF0F" w:rsidR="00A16636" w:rsidRPr="0026215F" w:rsidRDefault="00A16636" w:rsidP="00692ECC">
            <w:pPr>
              <w:spacing w:after="0" w:line="240" w:lineRule="auto"/>
              <w:rPr>
                <w:sz w:val="24"/>
              </w:rPr>
            </w:pPr>
            <w:proofErr w:type="spellStart"/>
            <w:r>
              <w:rPr>
                <w:sz w:val="24"/>
              </w:rPr>
              <w:t>Disntigue</w:t>
            </w:r>
            <w:proofErr w:type="spellEnd"/>
            <w:r>
              <w:rPr>
                <w:sz w:val="24"/>
              </w:rPr>
              <w:t xml:space="preserve"> </w:t>
            </w:r>
            <w:r w:rsidR="00692ECC">
              <w:rPr>
                <w:sz w:val="24"/>
              </w:rPr>
              <w:t>la diferencia entre percepción y realidad geométrica</w:t>
            </w:r>
            <w:r w:rsidR="00D86C76">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4194A643" w14:textId="2B94C470" w:rsidR="00A16636" w:rsidRPr="00480397" w:rsidRDefault="00692ECC" w:rsidP="00A16636">
            <w:pPr>
              <w:widowControl w:val="0"/>
              <w:tabs>
                <w:tab w:val="left" w:pos="220"/>
                <w:tab w:val="left" w:pos="720"/>
              </w:tabs>
              <w:autoSpaceDE w:val="0"/>
              <w:autoSpaceDN w:val="0"/>
              <w:adjustRightInd w:val="0"/>
              <w:spacing w:after="0" w:line="240" w:lineRule="auto"/>
              <w:ind w:right="-70"/>
              <w:rPr>
                <w:sz w:val="24"/>
                <w:lang w:val="es-ES"/>
              </w:rPr>
            </w:pPr>
            <w:r>
              <w:rPr>
                <w:sz w:val="24"/>
              </w:rPr>
              <w:t>Puede comprobar algebraicamente si dos figuras son de las mismas dimensiones o si un triángulo es en realidad equilátero, isósceles o escaleno</w:t>
            </w:r>
            <w:r w:rsidR="00D86C76">
              <w:rPr>
                <w:sz w:val="24"/>
              </w:rPr>
              <w:t>.</w:t>
            </w:r>
            <w:bookmarkStart w:id="0" w:name="_GoBack"/>
            <w:bookmarkEnd w:id="0"/>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A16636" w:rsidRPr="005A06B2" w:rsidRDefault="00A16636" w:rsidP="00A16636">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172260" w:rsidRPr="00691807" w14:paraId="03F6000F" w14:textId="77777777" w:rsidTr="00172260">
        <w:trPr>
          <w:trHeight w:val="798"/>
        </w:trPr>
        <w:tc>
          <w:tcPr>
            <w:tcW w:w="3559" w:type="dxa"/>
            <w:tcBorders>
              <w:top w:val="single" w:sz="4" w:space="0" w:color="176E75"/>
              <w:right w:val="single" w:sz="4" w:space="0" w:color="176E75"/>
            </w:tcBorders>
            <w:shd w:val="clear" w:color="auto" w:fill="auto"/>
          </w:tcPr>
          <w:p w14:paraId="467EDCA1" w14:textId="77777777" w:rsidR="00172260" w:rsidRPr="003F0CD6" w:rsidRDefault="00172260" w:rsidP="00172260">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vAlign w:val="center"/>
          </w:tcPr>
          <w:p w14:paraId="39DEC188" w14:textId="77777777" w:rsidR="00172260" w:rsidRDefault="00172260" w:rsidP="00172260">
            <w:pPr>
              <w:widowControl w:val="0"/>
              <w:tabs>
                <w:tab w:val="left" w:pos="220"/>
                <w:tab w:val="left" w:pos="720"/>
              </w:tabs>
              <w:autoSpaceDE w:val="0"/>
              <w:autoSpaceDN w:val="0"/>
              <w:adjustRightInd w:val="0"/>
              <w:spacing w:after="0" w:line="240" w:lineRule="auto"/>
              <w:ind w:right="72"/>
              <w:rPr>
                <w:b/>
                <w:sz w:val="24"/>
              </w:rPr>
            </w:pPr>
          </w:p>
          <w:p w14:paraId="0BE2F491" w14:textId="0F6CE1C5" w:rsidR="00172260" w:rsidRPr="004F201F" w:rsidRDefault="00172260" w:rsidP="00172260">
            <w:pPr>
              <w:widowControl w:val="0"/>
              <w:tabs>
                <w:tab w:val="left" w:pos="220"/>
                <w:tab w:val="left" w:pos="720"/>
              </w:tabs>
              <w:autoSpaceDE w:val="0"/>
              <w:autoSpaceDN w:val="0"/>
              <w:adjustRightInd w:val="0"/>
              <w:spacing w:after="0" w:line="240" w:lineRule="auto"/>
              <w:ind w:right="72"/>
              <w:rPr>
                <w:b/>
                <w:color w:val="176E75"/>
                <w:sz w:val="24"/>
              </w:rPr>
            </w:pPr>
            <w:r w:rsidRPr="004F201F">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172260" w:rsidRPr="005A06B2" w:rsidRDefault="00172260" w:rsidP="00172260">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76A79917" w14:textId="1BC3FA8D" w:rsidR="00691807" w:rsidRPr="004F201F" w:rsidRDefault="003F0CD6" w:rsidP="004670AD">
      <w:pPr>
        <w:rPr>
          <w:color w:val="159CA4"/>
        </w:rPr>
      </w:pPr>
      <w:r w:rsidRPr="004F201F">
        <w:rPr>
          <w:rFonts w:ascii="Calibri" w:eastAsia="Times New Roman" w:hAnsi="Calibri"/>
          <w:b/>
          <w:bCs/>
          <w:color w:val="159CA4"/>
          <w:sz w:val="32"/>
          <w:szCs w:val="32"/>
          <w:lang w:val="es-MX"/>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3F0CD6" w:rsidRPr="00C22AD9" w14:paraId="18276C89" w14:textId="77777777" w:rsidTr="004F201F">
        <w:trPr>
          <w:trHeight w:val="300"/>
        </w:trPr>
        <w:tc>
          <w:tcPr>
            <w:tcW w:w="2513" w:type="pct"/>
            <w:shd w:val="clear" w:color="000000" w:fill="159CA4"/>
            <w:noWrap/>
            <w:vAlign w:val="bottom"/>
            <w:hideMark/>
          </w:tcPr>
          <w:p w14:paraId="16A90D2E" w14:textId="649A14AA"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Profesor(a)</w:t>
            </w:r>
          </w:p>
        </w:tc>
        <w:tc>
          <w:tcPr>
            <w:tcW w:w="2487" w:type="pct"/>
            <w:shd w:val="clear" w:color="000000" w:fill="159CA4"/>
            <w:noWrap/>
            <w:vAlign w:val="bottom"/>
            <w:hideMark/>
          </w:tcPr>
          <w:p w14:paraId="6E6B6112" w14:textId="540B2423"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Alumno</w:t>
            </w:r>
          </w:p>
        </w:tc>
      </w:tr>
      <w:tr w:rsidR="00E07D8D" w:rsidRPr="00C22AD9" w14:paraId="5612E85F" w14:textId="77777777" w:rsidTr="005A4689">
        <w:trPr>
          <w:trHeight w:val="25"/>
        </w:trPr>
        <w:tc>
          <w:tcPr>
            <w:tcW w:w="2513" w:type="pct"/>
            <w:shd w:val="clear" w:color="auto" w:fill="auto"/>
            <w:noWrap/>
            <w:tcMar>
              <w:top w:w="113" w:type="dxa"/>
              <w:bottom w:w="57" w:type="dxa"/>
            </w:tcMar>
            <w:vAlign w:val="bottom"/>
          </w:tcPr>
          <w:p w14:paraId="21E16E81" w14:textId="7782C26A" w:rsidR="00E07D8D" w:rsidRDefault="00E07D8D" w:rsidP="00E07D8D">
            <w:pPr>
              <w:spacing w:after="0" w:line="240" w:lineRule="auto"/>
              <w:jc w:val="center"/>
              <w:rPr>
                <w:rFonts w:ascii="Cambria" w:eastAsia="Times New Roman" w:hAnsi="Cambria"/>
                <w:color w:val="000000"/>
                <w:sz w:val="18"/>
                <w:szCs w:val="18"/>
                <w:lang w:val="es-MX" w:eastAsia="es-ES"/>
              </w:rPr>
            </w:pPr>
          </w:p>
        </w:tc>
        <w:tc>
          <w:tcPr>
            <w:tcW w:w="2487" w:type="pct"/>
            <w:shd w:val="clear" w:color="auto" w:fill="auto"/>
            <w:noWrap/>
            <w:tcMar>
              <w:top w:w="113" w:type="dxa"/>
              <w:bottom w:w="57" w:type="dxa"/>
            </w:tcMar>
            <w:vAlign w:val="bottom"/>
          </w:tcPr>
          <w:p w14:paraId="12E55011" w14:textId="77777777" w:rsidR="00E07D8D" w:rsidRDefault="00E07D8D" w:rsidP="00E07D8D">
            <w:pPr>
              <w:spacing w:after="0" w:line="240" w:lineRule="auto"/>
              <w:jc w:val="center"/>
              <w:rPr>
                <w:rFonts w:ascii="Cambria" w:eastAsia="Times New Roman" w:hAnsi="Cambria"/>
                <w:color w:val="000000"/>
                <w:sz w:val="18"/>
                <w:szCs w:val="18"/>
                <w:lang w:val="es-MX" w:eastAsia="es-ES"/>
              </w:rPr>
            </w:pPr>
          </w:p>
          <w:p w14:paraId="023D6A8E"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092D7CEA"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11DE0BF"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243D1A6"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5ECEA8D4"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92FB52B"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7645F887" w14:textId="77777777" w:rsidR="005A4689" w:rsidRDefault="005A4689" w:rsidP="00D86C76">
            <w:pPr>
              <w:spacing w:after="0" w:line="240" w:lineRule="auto"/>
              <w:rPr>
                <w:rFonts w:ascii="Cambria" w:eastAsia="Times New Roman" w:hAnsi="Cambria"/>
                <w:color w:val="000000"/>
                <w:sz w:val="18"/>
                <w:szCs w:val="18"/>
                <w:lang w:val="es-MX" w:eastAsia="es-ES"/>
              </w:rPr>
            </w:pPr>
          </w:p>
          <w:p w14:paraId="60591F4E" w14:textId="77777777" w:rsidR="005A4689" w:rsidRPr="00691807" w:rsidRDefault="005A4689" w:rsidP="0026215F">
            <w:pPr>
              <w:spacing w:after="0" w:line="240" w:lineRule="auto"/>
              <w:rPr>
                <w:rFonts w:ascii="Cambria" w:eastAsia="Times New Roman" w:hAnsi="Cambria"/>
                <w:color w:val="000000"/>
                <w:sz w:val="18"/>
                <w:szCs w:val="18"/>
                <w:lang w:val="es-MX" w:eastAsia="es-ES"/>
              </w:rPr>
            </w:pPr>
          </w:p>
        </w:tc>
      </w:tr>
    </w:tbl>
    <w:p w14:paraId="5BAEF41D" w14:textId="77777777" w:rsidR="00D86C76" w:rsidRDefault="00D86C76" w:rsidP="004670AD"/>
    <w:sectPr w:rsidR="00D86C76"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54C3" w14:textId="77777777" w:rsidR="001D50C5" w:rsidRDefault="001D50C5" w:rsidP="00671E1B">
      <w:pPr>
        <w:spacing w:after="0"/>
      </w:pPr>
      <w:r>
        <w:separator/>
      </w:r>
    </w:p>
  </w:endnote>
  <w:endnote w:type="continuationSeparator" w:id="0">
    <w:p w14:paraId="65A52CE9" w14:textId="77777777" w:rsidR="001D50C5" w:rsidRDefault="001D50C5"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harterBTPr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Todos los derechos reservados, Macmillan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50DC" w14:textId="77777777" w:rsidR="001D50C5" w:rsidRDefault="001D50C5" w:rsidP="00671E1B">
      <w:pPr>
        <w:spacing w:after="0"/>
      </w:pPr>
      <w:r>
        <w:separator/>
      </w:r>
    </w:p>
  </w:footnote>
  <w:footnote w:type="continuationSeparator" w:id="0">
    <w:p w14:paraId="77B2CDC6" w14:textId="77777777" w:rsidR="001D50C5" w:rsidRDefault="001D50C5"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AB6C92" w:rsidRDefault="00D86C76">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AB6C92" w:rsidRDefault="00D86C76">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0F4AF0"/>
    <w:rsid w:val="000F6959"/>
    <w:rsid w:val="00102C43"/>
    <w:rsid w:val="00104633"/>
    <w:rsid w:val="00104C49"/>
    <w:rsid w:val="00104EFC"/>
    <w:rsid w:val="00117642"/>
    <w:rsid w:val="00120A50"/>
    <w:rsid w:val="0012440D"/>
    <w:rsid w:val="001269EA"/>
    <w:rsid w:val="001320B3"/>
    <w:rsid w:val="00133672"/>
    <w:rsid w:val="00137C06"/>
    <w:rsid w:val="00145A84"/>
    <w:rsid w:val="001560AE"/>
    <w:rsid w:val="00160CA6"/>
    <w:rsid w:val="00164662"/>
    <w:rsid w:val="00166427"/>
    <w:rsid w:val="00171FC2"/>
    <w:rsid w:val="00172260"/>
    <w:rsid w:val="00185075"/>
    <w:rsid w:val="00186485"/>
    <w:rsid w:val="001866D8"/>
    <w:rsid w:val="001917EE"/>
    <w:rsid w:val="00193C98"/>
    <w:rsid w:val="00193F15"/>
    <w:rsid w:val="00193FF4"/>
    <w:rsid w:val="001A1104"/>
    <w:rsid w:val="001A1767"/>
    <w:rsid w:val="001A77DA"/>
    <w:rsid w:val="001B61BA"/>
    <w:rsid w:val="001D48FE"/>
    <w:rsid w:val="001D50C5"/>
    <w:rsid w:val="001D6B25"/>
    <w:rsid w:val="001E07A7"/>
    <w:rsid w:val="001E4C17"/>
    <w:rsid w:val="001F5994"/>
    <w:rsid w:val="002038DA"/>
    <w:rsid w:val="0022328E"/>
    <w:rsid w:val="0022506B"/>
    <w:rsid w:val="00230934"/>
    <w:rsid w:val="00243A54"/>
    <w:rsid w:val="0025398E"/>
    <w:rsid w:val="0025587A"/>
    <w:rsid w:val="00257274"/>
    <w:rsid w:val="0026215F"/>
    <w:rsid w:val="00271218"/>
    <w:rsid w:val="002738B4"/>
    <w:rsid w:val="002764D4"/>
    <w:rsid w:val="00282F92"/>
    <w:rsid w:val="00284DB6"/>
    <w:rsid w:val="002909D8"/>
    <w:rsid w:val="002950D4"/>
    <w:rsid w:val="002A6F97"/>
    <w:rsid w:val="002B48FC"/>
    <w:rsid w:val="002D2532"/>
    <w:rsid w:val="002E546B"/>
    <w:rsid w:val="002E6077"/>
    <w:rsid w:val="002E6D3C"/>
    <w:rsid w:val="002F5749"/>
    <w:rsid w:val="0032304B"/>
    <w:rsid w:val="00323D2A"/>
    <w:rsid w:val="0033493D"/>
    <w:rsid w:val="00335E5F"/>
    <w:rsid w:val="00335F62"/>
    <w:rsid w:val="0033675A"/>
    <w:rsid w:val="00347F85"/>
    <w:rsid w:val="00354E6B"/>
    <w:rsid w:val="00360145"/>
    <w:rsid w:val="003622EB"/>
    <w:rsid w:val="0036323A"/>
    <w:rsid w:val="00376054"/>
    <w:rsid w:val="00380CD9"/>
    <w:rsid w:val="00382D8A"/>
    <w:rsid w:val="003831A1"/>
    <w:rsid w:val="003853A9"/>
    <w:rsid w:val="00387448"/>
    <w:rsid w:val="003946FA"/>
    <w:rsid w:val="00396C64"/>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70AE0"/>
    <w:rsid w:val="00480397"/>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4F71D6"/>
    <w:rsid w:val="00501890"/>
    <w:rsid w:val="0050306F"/>
    <w:rsid w:val="00504632"/>
    <w:rsid w:val="005102B6"/>
    <w:rsid w:val="0052662D"/>
    <w:rsid w:val="00526D73"/>
    <w:rsid w:val="0053172B"/>
    <w:rsid w:val="00547EB2"/>
    <w:rsid w:val="005526CF"/>
    <w:rsid w:val="005537D4"/>
    <w:rsid w:val="00565CFB"/>
    <w:rsid w:val="00581B9F"/>
    <w:rsid w:val="00587C90"/>
    <w:rsid w:val="00592FA4"/>
    <w:rsid w:val="005958FC"/>
    <w:rsid w:val="005A06B2"/>
    <w:rsid w:val="005A4689"/>
    <w:rsid w:val="005A4CD3"/>
    <w:rsid w:val="005A5122"/>
    <w:rsid w:val="005B362F"/>
    <w:rsid w:val="005E09E1"/>
    <w:rsid w:val="005E0D9E"/>
    <w:rsid w:val="005E3CE3"/>
    <w:rsid w:val="005E48F5"/>
    <w:rsid w:val="005F054F"/>
    <w:rsid w:val="005F1A52"/>
    <w:rsid w:val="005F3318"/>
    <w:rsid w:val="005F593D"/>
    <w:rsid w:val="00605A78"/>
    <w:rsid w:val="00612DD2"/>
    <w:rsid w:val="00615BAA"/>
    <w:rsid w:val="006333F6"/>
    <w:rsid w:val="0063624C"/>
    <w:rsid w:val="00643758"/>
    <w:rsid w:val="00645D16"/>
    <w:rsid w:val="00646992"/>
    <w:rsid w:val="006533B9"/>
    <w:rsid w:val="00664307"/>
    <w:rsid w:val="00670F00"/>
    <w:rsid w:val="00671E1B"/>
    <w:rsid w:val="00686CD5"/>
    <w:rsid w:val="00690726"/>
    <w:rsid w:val="00691807"/>
    <w:rsid w:val="00692ECC"/>
    <w:rsid w:val="006A2BA0"/>
    <w:rsid w:val="006A2C8A"/>
    <w:rsid w:val="006B6198"/>
    <w:rsid w:val="006D15D0"/>
    <w:rsid w:val="006D1B7D"/>
    <w:rsid w:val="006D7F34"/>
    <w:rsid w:val="006E07B0"/>
    <w:rsid w:val="006E60FF"/>
    <w:rsid w:val="006E612E"/>
    <w:rsid w:val="006F6335"/>
    <w:rsid w:val="006F7E3A"/>
    <w:rsid w:val="0070728C"/>
    <w:rsid w:val="0071084B"/>
    <w:rsid w:val="00711239"/>
    <w:rsid w:val="00713685"/>
    <w:rsid w:val="00735E23"/>
    <w:rsid w:val="00737D37"/>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7F64C0"/>
    <w:rsid w:val="00800D8D"/>
    <w:rsid w:val="00802F6C"/>
    <w:rsid w:val="00805105"/>
    <w:rsid w:val="008068BD"/>
    <w:rsid w:val="00810CCC"/>
    <w:rsid w:val="00812C47"/>
    <w:rsid w:val="00814562"/>
    <w:rsid w:val="008231B0"/>
    <w:rsid w:val="00826565"/>
    <w:rsid w:val="008327E1"/>
    <w:rsid w:val="0083394F"/>
    <w:rsid w:val="008405C2"/>
    <w:rsid w:val="00852D8E"/>
    <w:rsid w:val="00853618"/>
    <w:rsid w:val="008538D4"/>
    <w:rsid w:val="00854A23"/>
    <w:rsid w:val="00862521"/>
    <w:rsid w:val="00862B88"/>
    <w:rsid w:val="008630F0"/>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2810"/>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14FD"/>
    <w:rsid w:val="00A134D5"/>
    <w:rsid w:val="00A16636"/>
    <w:rsid w:val="00A1785B"/>
    <w:rsid w:val="00A31A72"/>
    <w:rsid w:val="00A43713"/>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43601"/>
    <w:rsid w:val="00B474A5"/>
    <w:rsid w:val="00B540CF"/>
    <w:rsid w:val="00B546D8"/>
    <w:rsid w:val="00B55E07"/>
    <w:rsid w:val="00B711FD"/>
    <w:rsid w:val="00B7523F"/>
    <w:rsid w:val="00B82A5C"/>
    <w:rsid w:val="00B84FC2"/>
    <w:rsid w:val="00B865D7"/>
    <w:rsid w:val="00B90FBE"/>
    <w:rsid w:val="00BA03B5"/>
    <w:rsid w:val="00BA5412"/>
    <w:rsid w:val="00BB1A65"/>
    <w:rsid w:val="00BC2221"/>
    <w:rsid w:val="00BC5A97"/>
    <w:rsid w:val="00BD1002"/>
    <w:rsid w:val="00BD5D07"/>
    <w:rsid w:val="00BE23F1"/>
    <w:rsid w:val="00BE53D2"/>
    <w:rsid w:val="00BF129F"/>
    <w:rsid w:val="00C0556F"/>
    <w:rsid w:val="00C12C89"/>
    <w:rsid w:val="00C148E6"/>
    <w:rsid w:val="00C15947"/>
    <w:rsid w:val="00C22AD9"/>
    <w:rsid w:val="00C375C8"/>
    <w:rsid w:val="00C44C6E"/>
    <w:rsid w:val="00C514B9"/>
    <w:rsid w:val="00C51EF1"/>
    <w:rsid w:val="00C66876"/>
    <w:rsid w:val="00C66E2A"/>
    <w:rsid w:val="00C725EE"/>
    <w:rsid w:val="00C72E71"/>
    <w:rsid w:val="00C73157"/>
    <w:rsid w:val="00C7508C"/>
    <w:rsid w:val="00C94D7C"/>
    <w:rsid w:val="00CA3271"/>
    <w:rsid w:val="00CB5AE1"/>
    <w:rsid w:val="00CE5463"/>
    <w:rsid w:val="00CE664C"/>
    <w:rsid w:val="00CF1E51"/>
    <w:rsid w:val="00CF1E8F"/>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86C76"/>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4542D"/>
    <w:rsid w:val="00E60761"/>
    <w:rsid w:val="00E659C7"/>
    <w:rsid w:val="00E7134E"/>
    <w:rsid w:val="00E81323"/>
    <w:rsid w:val="00E90654"/>
    <w:rsid w:val="00E93272"/>
    <w:rsid w:val="00E94A08"/>
    <w:rsid w:val="00E97173"/>
    <w:rsid w:val="00EA41B0"/>
    <w:rsid w:val="00EA4A74"/>
    <w:rsid w:val="00EA7E96"/>
    <w:rsid w:val="00EC325E"/>
    <w:rsid w:val="00EF1C20"/>
    <w:rsid w:val="00EF2301"/>
    <w:rsid w:val="00F05A2F"/>
    <w:rsid w:val="00F06DDB"/>
    <w:rsid w:val="00F16313"/>
    <w:rsid w:val="00F207CB"/>
    <w:rsid w:val="00F20EEA"/>
    <w:rsid w:val="00F269C6"/>
    <w:rsid w:val="00F30869"/>
    <w:rsid w:val="00F3164A"/>
    <w:rsid w:val="00F354F6"/>
    <w:rsid w:val="00F3599D"/>
    <w:rsid w:val="00F42C6E"/>
    <w:rsid w:val="00F458FA"/>
    <w:rsid w:val="00F51D2C"/>
    <w:rsid w:val="00F63D16"/>
    <w:rsid w:val="00F75540"/>
    <w:rsid w:val="00F822A0"/>
    <w:rsid w:val="00F8430C"/>
    <w:rsid w:val="00F909FB"/>
    <w:rsid w:val="00F90B0E"/>
    <w:rsid w:val="00F91F65"/>
    <w:rsid w:val="00FA4E55"/>
    <w:rsid w:val="00FB0602"/>
    <w:rsid w:val="00FB2127"/>
    <w:rsid w:val="00FB652A"/>
    <w:rsid w:val="00FE3B16"/>
    <w:rsid w:val="00FE7D37"/>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0EA6-0B76-BE4A-BCF2-3B408F9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1400</Characters>
  <Application>Microsoft Macintosh Word</Application>
  <DocSecurity>0</DocSecurity>
  <Lines>11</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1651</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Gerardo Nuñez</cp:lastModifiedBy>
  <cp:revision>3</cp:revision>
  <cp:lastPrinted>2016-03-01T22:51:00Z</cp:lastPrinted>
  <dcterms:created xsi:type="dcterms:W3CDTF">2020-04-01T02:50:00Z</dcterms:created>
  <dcterms:modified xsi:type="dcterms:W3CDTF">2020-04-02T23:11:00Z</dcterms:modified>
</cp:coreProperties>
</file>